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C5F0" w14:textId="7507C217" w:rsidR="00601100" w:rsidRPr="00601100" w:rsidRDefault="00601100" w:rsidP="00601100">
      <w:pPr>
        <w:rPr>
          <w:b/>
          <w:bCs/>
          <w:lang w:val="uk-UA"/>
        </w:rPr>
      </w:pPr>
      <w:proofErr w:type="spellStart"/>
      <w:r w:rsidRPr="00601100">
        <w:rPr>
          <w:b/>
          <w:bCs/>
          <w:sz w:val="28"/>
          <w:szCs w:val="28"/>
        </w:rPr>
        <w:t>Огляд</w:t>
      </w:r>
      <w:proofErr w:type="spellEnd"/>
      <w:r w:rsidRPr="00601100">
        <w:rPr>
          <w:b/>
          <w:bCs/>
          <w:sz w:val="28"/>
          <w:szCs w:val="28"/>
        </w:rPr>
        <w:t xml:space="preserve"> </w:t>
      </w:r>
      <w:proofErr w:type="spellStart"/>
      <w:r w:rsidRPr="00601100">
        <w:rPr>
          <w:b/>
          <w:bCs/>
          <w:sz w:val="28"/>
          <w:szCs w:val="28"/>
        </w:rPr>
        <w:t>змін</w:t>
      </w:r>
      <w:proofErr w:type="spellEnd"/>
      <w:r w:rsidRPr="00601100">
        <w:rPr>
          <w:b/>
          <w:bCs/>
          <w:sz w:val="28"/>
          <w:szCs w:val="28"/>
        </w:rPr>
        <w:t xml:space="preserve"> і </w:t>
      </w:r>
      <w:proofErr w:type="spellStart"/>
      <w:r w:rsidRPr="00601100">
        <w:rPr>
          <w:b/>
          <w:bCs/>
          <w:sz w:val="28"/>
          <w:szCs w:val="28"/>
        </w:rPr>
        <w:t>новацій</w:t>
      </w:r>
      <w:proofErr w:type="spellEnd"/>
      <w:r w:rsidRPr="00601100">
        <w:rPr>
          <w:b/>
          <w:bCs/>
          <w:sz w:val="28"/>
          <w:szCs w:val="28"/>
        </w:rPr>
        <w:t xml:space="preserve"> у </w:t>
      </w:r>
      <w:proofErr w:type="spellStart"/>
      <w:r w:rsidRPr="00601100">
        <w:rPr>
          <w:b/>
          <w:bCs/>
          <w:sz w:val="28"/>
          <w:szCs w:val="28"/>
        </w:rPr>
        <w:t>законодавстві</w:t>
      </w:r>
      <w:proofErr w:type="spellEnd"/>
      <w:r w:rsidRPr="00601100">
        <w:rPr>
          <w:b/>
          <w:bCs/>
          <w:sz w:val="28"/>
          <w:szCs w:val="28"/>
        </w:rPr>
        <w:t xml:space="preserve">: </w:t>
      </w:r>
      <w:proofErr w:type="spellStart"/>
      <w:r w:rsidRPr="00601100">
        <w:rPr>
          <w:b/>
          <w:bCs/>
          <w:sz w:val="28"/>
          <w:szCs w:val="28"/>
        </w:rPr>
        <w:t>квітень</w:t>
      </w:r>
      <w:proofErr w:type="spellEnd"/>
      <w:r w:rsidRPr="00601100">
        <w:rPr>
          <w:b/>
          <w:bCs/>
          <w:sz w:val="28"/>
          <w:szCs w:val="28"/>
        </w:rPr>
        <w:t xml:space="preserve"> 2025</w:t>
      </w:r>
      <w:r w:rsidRPr="00601100">
        <w:rPr>
          <w:b/>
          <w:bCs/>
          <w:sz w:val="28"/>
          <w:szCs w:val="28"/>
        </w:rPr>
        <w:br/>
      </w:r>
    </w:p>
    <w:p w14:paraId="167C97E0" w14:textId="00AE6A25" w:rsidR="00601100" w:rsidRPr="00601100" w:rsidRDefault="00601100" w:rsidP="00601100">
      <w:pPr>
        <w:rPr>
          <w:b/>
          <w:bCs/>
        </w:rPr>
      </w:pPr>
      <w:proofErr w:type="spellStart"/>
      <w:r w:rsidRPr="00601100">
        <w:rPr>
          <w:b/>
          <w:bCs/>
        </w:rPr>
        <w:t>Україна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визнаватиме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результати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навчання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своїх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громадян</w:t>
      </w:r>
      <w:proofErr w:type="spellEnd"/>
      <w:r w:rsidRPr="00601100">
        <w:rPr>
          <w:b/>
          <w:bCs/>
        </w:rPr>
        <w:t xml:space="preserve">, </w:t>
      </w:r>
      <w:proofErr w:type="spellStart"/>
      <w:r w:rsidRPr="00601100">
        <w:rPr>
          <w:b/>
          <w:bCs/>
        </w:rPr>
        <w:t>здобуті</w:t>
      </w:r>
      <w:proofErr w:type="spellEnd"/>
      <w:r w:rsidRPr="00601100">
        <w:rPr>
          <w:b/>
          <w:bCs/>
        </w:rPr>
        <w:t xml:space="preserve"> за кордоном</w:t>
      </w:r>
    </w:p>
    <w:p w14:paraId="25EE9988" w14:textId="45ADE0CB" w:rsidR="00601100" w:rsidRPr="00601100" w:rsidRDefault="00601100" w:rsidP="00601100">
      <w:pPr>
        <w:rPr>
          <w:lang w:val="uk-UA"/>
        </w:rPr>
      </w:pPr>
      <w:proofErr w:type="spellStart"/>
      <w:r>
        <w:t>Статтю</w:t>
      </w:r>
      <w:proofErr w:type="spellEnd"/>
      <w:r>
        <w:t xml:space="preserve"> 6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 </w:t>
      </w:r>
      <w:proofErr w:type="spellStart"/>
      <w:r>
        <w:t>доповнили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шостою</w:t>
      </w:r>
      <w:proofErr w:type="spellEnd"/>
      <w:r>
        <w:t>. У 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визначили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вони </w:t>
      </w:r>
      <w:proofErr w:type="spellStart"/>
      <w:r>
        <w:t>здобули</w:t>
      </w:r>
      <w:proofErr w:type="spellEnd"/>
      <w:r>
        <w:t xml:space="preserve"> шляхом </w:t>
      </w:r>
      <w:proofErr w:type="spellStart"/>
      <w:r>
        <w:t>формальної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неформальної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розміщених</w:t>
      </w:r>
      <w:proofErr w:type="spellEnd"/>
      <w:r>
        <w:t xml:space="preserve"> за кордоном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</w:t>
      </w:r>
      <w:proofErr w:type="spellStart"/>
      <w:r>
        <w:t>визнаної</w:t>
      </w:r>
      <w:proofErr w:type="spellEnd"/>
      <w:r>
        <w:t xml:space="preserve"> ВРУ державою-</w:t>
      </w:r>
      <w:proofErr w:type="spellStart"/>
      <w:r>
        <w:t>агресором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державою-</w:t>
      </w:r>
      <w:proofErr w:type="spellStart"/>
      <w:r>
        <w:t>окупантом</w:t>
      </w:r>
      <w:proofErr w:type="spellEnd"/>
      <w:r>
        <w:t xml:space="preserve">), у порядку, </w:t>
      </w:r>
      <w:proofErr w:type="spellStart"/>
      <w:r>
        <w:t>затвердженому</w:t>
      </w:r>
      <w:proofErr w:type="spellEnd"/>
      <w:r>
        <w:t xml:space="preserve"> КМУ.</w:t>
      </w:r>
    </w:p>
    <w:p w14:paraId="53BE2985" w14:textId="3A95B013" w:rsidR="00601100" w:rsidRDefault="00601100" w:rsidP="00601100">
      <w:pPr>
        <w:rPr>
          <w:lang w:val="uk-UA"/>
        </w:rPr>
      </w:pPr>
      <w:r>
        <w:t xml:space="preserve">Президент </w:t>
      </w:r>
      <w:proofErr w:type="spellStart"/>
      <w:r>
        <w:t>підписав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закон 13.03.2025.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набирає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15.06.2025.</w:t>
      </w:r>
    </w:p>
    <w:p w14:paraId="17FF3658" w14:textId="77777777" w:rsidR="00601100" w:rsidRPr="00601100" w:rsidRDefault="00601100" w:rsidP="00601100">
      <w:pPr>
        <w:rPr>
          <w:lang w:val="uk-UA"/>
        </w:rPr>
      </w:pPr>
    </w:p>
    <w:p w14:paraId="414BB89F" w14:textId="77777777" w:rsidR="00601100" w:rsidRPr="00601100" w:rsidRDefault="00601100" w:rsidP="00601100">
      <w:pPr>
        <w:rPr>
          <w:b/>
          <w:bCs/>
        </w:rPr>
      </w:pPr>
      <w:proofErr w:type="spellStart"/>
      <w:r w:rsidRPr="00601100">
        <w:rPr>
          <w:b/>
          <w:bCs/>
        </w:rPr>
        <w:t>Залишки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освітньої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субвенції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підуть</w:t>
      </w:r>
      <w:proofErr w:type="spellEnd"/>
      <w:r w:rsidRPr="00601100">
        <w:rPr>
          <w:b/>
          <w:bCs/>
        </w:rPr>
        <w:t xml:space="preserve"> на </w:t>
      </w:r>
      <w:proofErr w:type="spellStart"/>
      <w:r w:rsidRPr="00601100">
        <w:rPr>
          <w:b/>
          <w:bCs/>
        </w:rPr>
        <w:t>обладнання</w:t>
      </w:r>
      <w:proofErr w:type="spellEnd"/>
      <w:r w:rsidRPr="00601100">
        <w:rPr>
          <w:b/>
          <w:bCs/>
        </w:rPr>
        <w:t xml:space="preserve"> й ремонт </w:t>
      </w:r>
      <w:proofErr w:type="spellStart"/>
      <w:r w:rsidRPr="00601100">
        <w:rPr>
          <w:b/>
          <w:bCs/>
        </w:rPr>
        <w:t>їдалень</w:t>
      </w:r>
      <w:proofErr w:type="spellEnd"/>
      <w:r w:rsidRPr="00601100">
        <w:rPr>
          <w:b/>
          <w:bCs/>
        </w:rPr>
        <w:t xml:space="preserve"> ЗЗСО</w:t>
      </w:r>
    </w:p>
    <w:p w14:paraId="5A03528D" w14:textId="34D483EB" w:rsidR="00601100" w:rsidRPr="00601100" w:rsidRDefault="00601100" w:rsidP="00601100">
      <w:pPr>
        <w:rPr>
          <w:lang w:val="uk-UA"/>
        </w:rPr>
      </w:pPr>
      <w:r>
        <w:t xml:space="preserve">КМУ затвердив Порядок та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у 2025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залишків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з державного бюджету </w:t>
      </w:r>
      <w:proofErr w:type="spellStart"/>
      <w:r>
        <w:t>місцевим</w:t>
      </w:r>
      <w:proofErr w:type="spellEnd"/>
      <w:r>
        <w:t xml:space="preserve"> бюджетам (за </w:t>
      </w:r>
      <w:proofErr w:type="spellStart"/>
      <w:r>
        <w:t>спеціальним</w:t>
      </w:r>
      <w:proofErr w:type="spellEnd"/>
      <w:r>
        <w:t xml:space="preserve"> фондом державного бюджету) для </w:t>
      </w:r>
      <w:proofErr w:type="spellStart"/>
      <w:r>
        <w:t>придбання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модернізації</w:t>
      </w:r>
      <w:proofErr w:type="spellEnd"/>
      <w:r>
        <w:t xml:space="preserve"> (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реконструкції</w:t>
      </w:r>
      <w:proofErr w:type="spellEnd"/>
      <w:r>
        <w:t xml:space="preserve"> та </w:t>
      </w:r>
      <w:proofErr w:type="spellStart"/>
      <w:r>
        <w:t>капітального</w:t>
      </w:r>
      <w:proofErr w:type="spellEnd"/>
      <w:r>
        <w:t xml:space="preserve"> ремонту) </w:t>
      </w:r>
      <w:proofErr w:type="spellStart"/>
      <w:r>
        <w:t>їдалень</w:t>
      </w:r>
      <w:proofErr w:type="spellEnd"/>
      <w:r>
        <w:t xml:space="preserve"> (</w:t>
      </w:r>
      <w:proofErr w:type="spellStart"/>
      <w:r>
        <w:t>харчоблоків</w:t>
      </w:r>
      <w:proofErr w:type="spellEnd"/>
      <w:r>
        <w:t xml:space="preserve">)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Субвенцію</w:t>
      </w:r>
      <w:proofErr w:type="spellEnd"/>
      <w:r>
        <w:t xml:space="preserve"> </w:t>
      </w:r>
      <w:proofErr w:type="spellStart"/>
      <w:r>
        <w:t>спрямовували</w:t>
      </w:r>
      <w:proofErr w:type="spellEnd"/>
      <w:r>
        <w:t xml:space="preserve"> на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розпочатих</w:t>
      </w:r>
      <w:proofErr w:type="spellEnd"/>
      <w:r>
        <w:t xml:space="preserve"> у </w:t>
      </w:r>
      <w:proofErr w:type="spellStart"/>
      <w:r>
        <w:t>поперед­ньому</w:t>
      </w:r>
      <w:proofErr w:type="spellEnd"/>
      <w:r>
        <w:t xml:space="preserve"> бюджетному </w:t>
      </w:r>
      <w:proofErr w:type="spellStart"/>
      <w:r>
        <w:t>періоді</w:t>
      </w:r>
      <w:proofErr w:type="spellEnd"/>
      <w:r>
        <w:t xml:space="preserve"> </w:t>
      </w:r>
      <w:proofErr w:type="spellStart"/>
      <w:r>
        <w:t>проєктів</w:t>
      </w:r>
      <w:proofErr w:type="spellEnd"/>
      <w:r>
        <w:t>.</w:t>
      </w:r>
    </w:p>
    <w:p w14:paraId="50E87BCF" w14:textId="57D59FD1" w:rsidR="00601100" w:rsidRPr="00601100" w:rsidRDefault="00601100" w:rsidP="00601100">
      <w:pPr>
        <w:rPr>
          <w:lang w:val="uk-UA"/>
        </w:rPr>
      </w:pP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субвенцію</w:t>
      </w:r>
      <w:proofErr w:type="spellEnd"/>
      <w:r>
        <w:t>:</w:t>
      </w:r>
    </w:p>
    <w:p w14:paraId="01E29FBA" w14:textId="77777777" w:rsidR="00601100" w:rsidRDefault="00601100" w:rsidP="00601100">
      <w:pPr>
        <w:pStyle w:val="a7"/>
        <w:numPr>
          <w:ilvl w:val="0"/>
          <w:numId w:val="1"/>
        </w:numPr>
      </w:pPr>
      <w:proofErr w:type="spellStart"/>
      <w:r>
        <w:t>проєкт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готовим не </w:t>
      </w:r>
      <w:proofErr w:type="spellStart"/>
      <w:r>
        <w:t>менш</w:t>
      </w:r>
      <w:proofErr w:type="spellEnd"/>
      <w:r>
        <w:t xml:space="preserve"> як на 40%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виконаних</w:t>
      </w:r>
      <w:proofErr w:type="spellEnd"/>
      <w:r>
        <w:t xml:space="preserve"> </w:t>
      </w:r>
      <w:proofErr w:type="spellStart"/>
      <w:r>
        <w:t>будівельних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становити</w:t>
      </w:r>
      <w:proofErr w:type="spellEnd"/>
      <w:r>
        <w:t xml:space="preserve"> не </w:t>
      </w:r>
      <w:proofErr w:type="spellStart"/>
      <w:r>
        <w:t>менш</w:t>
      </w:r>
      <w:proofErr w:type="spellEnd"/>
      <w:r>
        <w:t xml:space="preserve"> як 40% </w:t>
      </w:r>
      <w:proofErr w:type="spellStart"/>
      <w:r>
        <w:t>запланованого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використано</w:t>
      </w:r>
      <w:proofErr w:type="spellEnd"/>
      <w:r>
        <w:t xml:space="preserve"> не </w:t>
      </w:r>
      <w:proofErr w:type="spellStart"/>
      <w:r>
        <w:t>менш</w:t>
      </w:r>
      <w:proofErr w:type="spellEnd"/>
      <w:r>
        <w:t xml:space="preserve"> як 40%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виділених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і </w:t>
      </w:r>
      <w:proofErr w:type="spellStart"/>
      <w:r>
        <w:t>місцевими</w:t>
      </w:r>
      <w:proofErr w:type="spellEnd"/>
      <w:r>
        <w:t xml:space="preserve"> бюджетами </w:t>
      </w:r>
      <w:proofErr w:type="spellStart"/>
      <w:r>
        <w:t>коштів</w:t>
      </w:r>
      <w:proofErr w:type="spellEnd"/>
      <w:r>
        <w:t>;</w:t>
      </w:r>
    </w:p>
    <w:p w14:paraId="6E1648C8" w14:textId="77777777" w:rsidR="00601100" w:rsidRDefault="00601100" w:rsidP="00601100">
      <w:pPr>
        <w:pStyle w:val="a7"/>
        <w:numPr>
          <w:ilvl w:val="0"/>
          <w:numId w:val="1"/>
        </w:numPr>
      </w:pPr>
      <w:proofErr w:type="spellStart"/>
      <w:r>
        <w:t>потрібно</w:t>
      </w:r>
      <w:proofErr w:type="spellEnd"/>
      <w:r>
        <w:t xml:space="preserve"> подати на </w:t>
      </w:r>
      <w:proofErr w:type="spellStart"/>
      <w:r>
        <w:t>розгляд</w:t>
      </w:r>
      <w:proofErr w:type="spellEnd"/>
      <w:r>
        <w:t xml:space="preserve"> МОН </w:t>
      </w:r>
      <w:proofErr w:type="spellStart"/>
      <w:r>
        <w:t>проєктну</w:t>
      </w:r>
      <w:proofErr w:type="spellEnd"/>
      <w:r>
        <w:t xml:space="preserve"> заявку — </w:t>
      </w:r>
      <w:proofErr w:type="spellStart"/>
      <w:r>
        <w:t>заповнити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та </w:t>
      </w:r>
      <w:proofErr w:type="spellStart"/>
      <w:r>
        <w:t>завантажити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в е-</w:t>
      </w:r>
      <w:proofErr w:type="spellStart"/>
      <w:r>
        <w:t>кабінеті</w:t>
      </w:r>
      <w:proofErr w:type="spellEnd"/>
      <w:r>
        <w:t xml:space="preserve"> </w:t>
      </w:r>
      <w:proofErr w:type="spellStart"/>
      <w:r>
        <w:t>Єдиної</w:t>
      </w:r>
      <w:proofErr w:type="spellEnd"/>
      <w:r>
        <w:t xml:space="preserve"> </w:t>
      </w:r>
      <w:proofErr w:type="spellStart"/>
      <w:r>
        <w:t>цифрової</w:t>
      </w:r>
      <w:proofErr w:type="spellEnd"/>
      <w:r>
        <w:t xml:space="preserve"> </w:t>
      </w:r>
      <w:proofErr w:type="spellStart"/>
      <w:r>
        <w:t>інтегрованої</w:t>
      </w:r>
      <w:proofErr w:type="spellEnd"/>
      <w:r>
        <w:t xml:space="preserve"> </w:t>
      </w:r>
      <w:proofErr w:type="spellStart"/>
      <w:r>
        <w:t>інформаційно-аналітичної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процесом</w:t>
      </w:r>
      <w:proofErr w:type="spellEnd"/>
      <w:r>
        <w:t xml:space="preserve"> </w:t>
      </w:r>
      <w:proofErr w:type="spellStart"/>
      <w:r>
        <w:t>відбудови</w:t>
      </w:r>
      <w:proofErr w:type="spellEnd"/>
      <w:r>
        <w:t xml:space="preserve"> </w:t>
      </w:r>
      <w:proofErr w:type="spellStart"/>
      <w:r>
        <w:t>об’єктів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майна,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інфраструктури</w:t>
      </w:r>
      <w:proofErr w:type="spellEnd"/>
      <w:r>
        <w:t>.</w:t>
      </w:r>
    </w:p>
    <w:p w14:paraId="67F312EC" w14:textId="77777777" w:rsidR="00601100" w:rsidRDefault="00601100" w:rsidP="00601100">
      <w:proofErr w:type="spellStart"/>
      <w:r>
        <w:t>Обов’язкова</w:t>
      </w:r>
      <w:proofErr w:type="spellEnd"/>
      <w:r>
        <w:t xml:space="preserve"> </w:t>
      </w:r>
      <w:proofErr w:type="spellStart"/>
      <w:r>
        <w:t>умова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проєктів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 — </w:t>
      </w:r>
      <w:proofErr w:type="spellStart"/>
      <w:r>
        <w:t>попереднє</w:t>
      </w:r>
      <w:proofErr w:type="spellEnd"/>
      <w:r>
        <w:t xml:space="preserve"> </w:t>
      </w:r>
      <w:proofErr w:type="spellStart"/>
      <w:r>
        <w:t>спрямування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 за </w:t>
      </w:r>
      <w:proofErr w:type="spellStart"/>
      <w:r>
        <w:t>цільовим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 у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співфінансування</w:t>
      </w:r>
      <w:proofErr w:type="spellEnd"/>
      <w:r>
        <w:t>.</w:t>
      </w:r>
    </w:p>
    <w:p w14:paraId="7329D8A6" w14:textId="77777777" w:rsidR="00601100" w:rsidRDefault="00601100" w:rsidP="00601100"/>
    <w:p w14:paraId="2BB73DAF" w14:textId="77777777" w:rsidR="00601100" w:rsidRPr="00601100" w:rsidRDefault="00601100" w:rsidP="00601100">
      <w:pPr>
        <w:rPr>
          <w:b/>
          <w:bCs/>
        </w:rPr>
      </w:pPr>
      <w:proofErr w:type="spellStart"/>
      <w:r w:rsidRPr="00601100">
        <w:rPr>
          <w:b/>
          <w:bCs/>
        </w:rPr>
        <w:t>Учителі</w:t>
      </w:r>
      <w:proofErr w:type="spellEnd"/>
      <w:r w:rsidRPr="00601100">
        <w:rPr>
          <w:b/>
          <w:bCs/>
        </w:rPr>
        <w:t xml:space="preserve"> предмета «</w:t>
      </w:r>
      <w:proofErr w:type="spellStart"/>
      <w:r w:rsidRPr="00601100">
        <w:rPr>
          <w:b/>
          <w:bCs/>
        </w:rPr>
        <w:t>Захист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України</w:t>
      </w:r>
      <w:proofErr w:type="spellEnd"/>
      <w:r w:rsidRPr="00601100">
        <w:rPr>
          <w:b/>
          <w:bCs/>
        </w:rPr>
        <w:t xml:space="preserve">» </w:t>
      </w:r>
      <w:proofErr w:type="spellStart"/>
      <w:r w:rsidRPr="00601100">
        <w:rPr>
          <w:b/>
          <w:bCs/>
        </w:rPr>
        <w:t>підвищуватимуть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кваліфікацію</w:t>
      </w:r>
      <w:proofErr w:type="spellEnd"/>
      <w:r w:rsidRPr="00601100">
        <w:rPr>
          <w:b/>
          <w:bCs/>
        </w:rPr>
        <w:t xml:space="preserve"> за </w:t>
      </w:r>
      <w:proofErr w:type="spellStart"/>
      <w:r w:rsidRPr="00601100">
        <w:rPr>
          <w:b/>
          <w:bCs/>
        </w:rPr>
        <w:t>кошти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субвенції</w:t>
      </w:r>
      <w:proofErr w:type="spellEnd"/>
    </w:p>
    <w:p w14:paraId="6341FD97" w14:textId="5358D2EA" w:rsidR="00601100" w:rsidRPr="00601100" w:rsidRDefault="00601100" w:rsidP="00601100">
      <w:pPr>
        <w:rPr>
          <w:lang w:val="uk-UA"/>
        </w:rPr>
      </w:pPr>
      <w:r>
        <w:t xml:space="preserve">КМУ </w:t>
      </w:r>
      <w:proofErr w:type="spellStart"/>
      <w:r>
        <w:t>вніс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умов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для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предмета «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». </w:t>
      </w:r>
      <w:proofErr w:type="spellStart"/>
      <w:r>
        <w:t>Відтепер</w:t>
      </w:r>
      <w:proofErr w:type="spellEnd"/>
      <w:r>
        <w:t xml:space="preserve"> </w:t>
      </w:r>
      <w:proofErr w:type="spellStart"/>
      <w:r>
        <w:t>субвенцію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спрямовувати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супервізорів</w:t>
      </w:r>
      <w:proofErr w:type="spellEnd"/>
      <w:r>
        <w:t xml:space="preserve"> та оплату </w:t>
      </w:r>
      <w:proofErr w:type="spellStart"/>
      <w:r>
        <w:t>їхніх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>.</w:t>
      </w:r>
    </w:p>
    <w:p w14:paraId="29937DBA" w14:textId="11A03D18" w:rsidR="00601100" w:rsidRPr="00601100" w:rsidRDefault="00601100" w:rsidP="00601100">
      <w:pPr>
        <w:rPr>
          <w:lang w:val="uk-UA"/>
        </w:rPr>
      </w:pPr>
      <w:r>
        <w:t xml:space="preserve">Також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для:</w:t>
      </w:r>
    </w:p>
    <w:p w14:paraId="1A4B1A9F" w14:textId="77777777" w:rsidR="00601100" w:rsidRPr="00601100" w:rsidRDefault="00601100" w:rsidP="00601100">
      <w:pPr>
        <w:pStyle w:val="a7"/>
        <w:numPr>
          <w:ilvl w:val="0"/>
          <w:numId w:val="2"/>
        </w:numPr>
        <w:rPr>
          <w:lang w:val="uk-UA"/>
        </w:rPr>
      </w:pPr>
      <w:r w:rsidRPr="00601100">
        <w:rPr>
          <w:lang w:val="uk-UA"/>
        </w:rPr>
        <w:t>підвищення кваліфікації педагогів, які викладають предмет «Захист України»;</w:t>
      </w:r>
    </w:p>
    <w:p w14:paraId="4E48F544" w14:textId="77777777" w:rsidR="00601100" w:rsidRDefault="00601100" w:rsidP="00601100">
      <w:pPr>
        <w:pStyle w:val="a7"/>
        <w:numPr>
          <w:ilvl w:val="0"/>
          <w:numId w:val="2"/>
        </w:numPr>
      </w:pPr>
      <w:proofErr w:type="spellStart"/>
      <w:r>
        <w:t>підготовки</w:t>
      </w:r>
      <w:proofErr w:type="spellEnd"/>
      <w:r>
        <w:t xml:space="preserve"> </w:t>
      </w:r>
      <w:proofErr w:type="spellStart"/>
      <w:r>
        <w:t>тренерів-педагогів</w:t>
      </w:r>
      <w:proofErr w:type="spellEnd"/>
      <w:r>
        <w:t>;</w:t>
      </w:r>
    </w:p>
    <w:p w14:paraId="5FF611AF" w14:textId="77777777" w:rsidR="00601100" w:rsidRDefault="00601100" w:rsidP="00601100">
      <w:pPr>
        <w:pStyle w:val="a7"/>
        <w:numPr>
          <w:ilvl w:val="0"/>
          <w:numId w:val="2"/>
        </w:numPr>
      </w:pPr>
      <w:r>
        <w:t xml:space="preserve">оплати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тренерів-педагогів</w:t>
      </w:r>
      <w:proofErr w:type="spellEnd"/>
      <w:r>
        <w:t xml:space="preserve"> за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>;</w:t>
      </w:r>
    </w:p>
    <w:p w14:paraId="7E115A8F" w14:textId="77777777" w:rsidR="00601100" w:rsidRDefault="00601100" w:rsidP="00601100">
      <w:pPr>
        <w:pStyle w:val="a7"/>
        <w:numPr>
          <w:ilvl w:val="0"/>
          <w:numId w:val="2"/>
        </w:numPr>
      </w:pPr>
      <w:proofErr w:type="spellStart"/>
      <w:r>
        <w:t>придбання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предметів</w:t>
      </w:r>
      <w:proofErr w:type="spellEnd"/>
      <w:r>
        <w:t xml:space="preserve">, </w:t>
      </w:r>
      <w:proofErr w:type="spellStart"/>
      <w:r>
        <w:t>матеріалів</w:t>
      </w:r>
      <w:proofErr w:type="spellEnd"/>
      <w:r>
        <w:t xml:space="preserve"> і </w:t>
      </w:r>
      <w:proofErr w:type="spellStart"/>
      <w:r>
        <w:t>нав­чальної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, </w:t>
      </w:r>
      <w:proofErr w:type="spellStart"/>
      <w:r>
        <w:t>тиражування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в закладах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14:paraId="272370C8" w14:textId="77777777" w:rsidR="00601100" w:rsidRDefault="00601100" w:rsidP="00601100"/>
    <w:p w14:paraId="15AA5F95" w14:textId="77777777" w:rsidR="00601100" w:rsidRPr="00601100" w:rsidRDefault="00601100" w:rsidP="00601100">
      <w:pPr>
        <w:rPr>
          <w:b/>
          <w:bCs/>
        </w:rPr>
      </w:pPr>
      <w:proofErr w:type="spellStart"/>
      <w:r w:rsidRPr="00601100">
        <w:rPr>
          <w:b/>
          <w:bCs/>
        </w:rPr>
        <w:t>Змінилася</w:t>
      </w:r>
      <w:proofErr w:type="spellEnd"/>
      <w:r w:rsidRPr="00601100">
        <w:rPr>
          <w:b/>
          <w:bCs/>
        </w:rPr>
        <w:t xml:space="preserve"> форма </w:t>
      </w:r>
      <w:proofErr w:type="spellStart"/>
      <w:r w:rsidRPr="00601100">
        <w:rPr>
          <w:b/>
          <w:bCs/>
        </w:rPr>
        <w:t>повідомлення</w:t>
      </w:r>
      <w:proofErr w:type="spellEnd"/>
      <w:r w:rsidRPr="00601100">
        <w:rPr>
          <w:b/>
          <w:bCs/>
        </w:rPr>
        <w:t xml:space="preserve"> про </w:t>
      </w:r>
      <w:proofErr w:type="spellStart"/>
      <w:r w:rsidRPr="00601100">
        <w:rPr>
          <w:b/>
          <w:bCs/>
        </w:rPr>
        <w:t>прийняття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працівника</w:t>
      </w:r>
      <w:proofErr w:type="spellEnd"/>
    </w:p>
    <w:p w14:paraId="56A1048A" w14:textId="685F0F03" w:rsidR="00601100" w:rsidRPr="00601100" w:rsidRDefault="00601100" w:rsidP="00601100">
      <w:pPr>
        <w:rPr>
          <w:lang w:val="uk-UA"/>
        </w:rPr>
      </w:pPr>
      <w:proofErr w:type="spellStart"/>
      <w:r>
        <w:lastRenderedPageBreak/>
        <w:t>Урядовці</w:t>
      </w:r>
      <w:proofErr w:type="spellEnd"/>
      <w:r>
        <w:t xml:space="preserve"> </w:t>
      </w:r>
      <w:proofErr w:type="spellStart"/>
      <w:r>
        <w:t>виклали</w:t>
      </w:r>
      <w:proofErr w:type="spellEnd"/>
      <w:r>
        <w:t xml:space="preserve"> в 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 </w:t>
      </w:r>
      <w:proofErr w:type="spellStart"/>
      <w:r>
        <w:t>додаток</w:t>
      </w:r>
      <w:proofErr w:type="spellEnd"/>
      <w:r>
        <w:t> 1 «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(</w:t>
      </w:r>
      <w:proofErr w:type="spellStart"/>
      <w:r>
        <w:t>домашнього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) на роботу /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гіг</w:t>
      </w:r>
      <w:proofErr w:type="spellEnd"/>
      <w:r>
        <w:t xml:space="preserve">-контракту» до постанови КМУ </w:t>
      </w:r>
      <w:proofErr w:type="spellStart"/>
      <w:r>
        <w:t>від</w:t>
      </w:r>
      <w:proofErr w:type="spellEnd"/>
      <w:r>
        <w:t> 17.06.2015 № 413.</w:t>
      </w:r>
    </w:p>
    <w:p w14:paraId="51A1E76E" w14:textId="21CFE3E6" w:rsidR="00601100" w:rsidRPr="00601100" w:rsidRDefault="00601100" w:rsidP="00601100">
      <w:pPr>
        <w:rPr>
          <w:lang w:val="uk-UA"/>
        </w:rPr>
      </w:pPr>
      <w:r>
        <w:t xml:space="preserve">Форму </w:t>
      </w:r>
      <w:proofErr w:type="spellStart"/>
      <w:r>
        <w:t>повідомлення</w:t>
      </w:r>
      <w:proofErr w:type="spellEnd"/>
      <w:r>
        <w:t xml:space="preserve"> про </w:t>
      </w:r>
      <w:proofErr w:type="spellStart"/>
      <w:r>
        <w:t>прийняття</w:t>
      </w:r>
      <w:proofErr w:type="spellEnd"/>
      <w:r>
        <w:t xml:space="preserve"> на роботу </w:t>
      </w:r>
      <w:proofErr w:type="spellStart"/>
      <w:r>
        <w:t>доповнили</w:t>
      </w:r>
      <w:proofErr w:type="spellEnd"/>
      <w:r>
        <w:t xml:space="preserve"> новою графою 9 «</w:t>
      </w:r>
      <w:proofErr w:type="spellStart"/>
      <w:r>
        <w:t>Громадянство</w:t>
      </w:r>
      <w:proofErr w:type="spellEnd"/>
      <w:r>
        <w:t xml:space="preserve">». Мета — </w:t>
      </w:r>
      <w:proofErr w:type="spellStart"/>
      <w:r>
        <w:t>облікувати</w:t>
      </w:r>
      <w:proofErr w:type="spellEnd"/>
      <w:r>
        <w:t xml:space="preserve"> </w:t>
      </w:r>
      <w:proofErr w:type="spellStart"/>
      <w:r>
        <w:t>працевлаш­тованих</w:t>
      </w:r>
      <w:proofErr w:type="spellEnd"/>
      <w:r>
        <w:t xml:space="preserve"> </w:t>
      </w:r>
      <w:proofErr w:type="spellStart"/>
      <w:r>
        <w:t>іноземців</w:t>
      </w:r>
      <w:proofErr w:type="spellEnd"/>
      <w:r>
        <w:t xml:space="preserve"> та </w:t>
      </w:r>
      <w:proofErr w:type="spellStart"/>
      <w:r>
        <w:t>осіб</w:t>
      </w:r>
      <w:proofErr w:type="spellEnd"/>
      <w:r>
        <w:t xml:space="preserve"> без </w:t>
      </w:r>
      <w:proofErr w:type="spellStart"/>
      <w:r>
        <w:t>громадянства</w:t>
      </w:r>
      <w:proofErr w:type="spellEnd"/>
      <w:r>
        <w:t xml:space="preserve">. </w:t>
      </w:r>
      <w:proofErr w:type="spellStart"/>
      <w:r>
        <w:t>Цю</w:t>
      </w:r>
      <w:proofErr w:type="spellEnd"/>
      <w:r>
        <w:t xml:space="preserve"> графу </w:t>
      </w:r>
      <w:proofErr w:type="spellStart"/>
      <w:r>
        <w:t>заповнюватимуть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роботодавці</w:t>
      </w:r>
      <w:proofErr w:type="spellEnd"/>
      <w:r>
        <w:t xml:space="preserve">. </w:t>
      </w:r>
      <w:proofErr w:type="spellStart"/>
      <w:r>
        <w:t>Примітка</w:t>
      </w:r>
      <w:proofErr w:type="spellEnd"/>
      <w:r>
        <w:t xml:space="preserve"> до 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настанови</w:t>
      </w:r>
      <w:proofErr w:type="spellEnd"/>
      <w:r>
        <w:t xml:space="preserve">,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>:</w:t>
      </w:r>
    </w:p>
    <w:p w14:paraId="4B383E41" w14:textId="77777777" w:rsidR="00601100" w:rsidRDefault="00601100" w:rsidP="00601100">
      <w:r>
        <w:t xml:space="preserve">0 — </w:t>
      </w:r>
      <w:proofErr w:type="spellStart"/>
      <w:r>
        <w:t>іноземець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 особа без </w:t>
      </w:r>
      <w:proofErr w:type="spellStart"/>
      <w:r>
        <w:t>громадянства</w:t>
      </w:r>
      <w:proofErr w:type="spellEnd"/>
      <w:r>
        <w:t>;</w:t>
      </w:r>
    </w:p>
    <w:p w14:paraId="47B90E8B" w14:textId="77777777" w:rsidR="00601100" w:rsidRDefault="00601100" w:rsidP="00601100">
      <w:r>
        <w:t xml:space="preserve">1 — </w:t>
      </w:r>
      <w:proofErr w:type="spellStart"/>
      <w:r>
        <w:t>громадянин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55BB00B6" w14:textId="3F66A10F" w:rsidR="00601100" w:rsidRPr="00601100" w:rsidRDefault="00601100" w:rsidP="00601100">
      <w:pPr>
        <w:rPr>
          <w:lang w:val="uk-UA"/>
        </w:rPr>
      </w:pPr>
      <w:r>
        <w:t xml:space="preserve">Решта граф </w:t>
      </w:r>
      <w:proofErr w:type="spellStart"/>
      <w:r>
        <w:t>форми</w:t>
      </w:r>
      <w:proofErr w:type="spellEnd"/>
      <w:r>
        <w:t xml:space="preserve"> не </w:t>
      </w:r>
      <w:proofErr w:type="spellStart"/>
      <w:r>
        <w:t>змінилися</w:t>
      </w:r>
      <w:proofErr w:type="spellEnd"/>
      <w:r>
        <w:t xml:space="preserve">.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12 </w:t>
      </w:r>
      <w:proofErr w:type="spellStart"/>
      <w:r>
        <w:t>замість</w:t>
      </w:r>
      <w:proofErr w:type="spellEnd"/>
      <w:r>
        <w:t xml:space="preserve"> 11.</w:t>
      </w:r>
    </w:p>
    <w:p w14:paraId="02171685" w14:textId="77777777" w:rsidR="00601100" w:rsidRDefault="00601100" w:rsidP="00601100">
      <w:proofErr w:type="spellStart"/>
      <w:r>
        <w:t>Допоки</w:t>
      </w:r>
      <w:proofErr w:type="spellEnd"/>
      <w:r>
        <w:t xml:space="preserve"> в </w:t>
      </w:r>
      <w:proofErr w:type="spellStart"/>
      <w:r>
        <w:t>Реєстрі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форм </w:t>
      </w:r>
      <w:proofErr w:type="spellStart"/>
      <w:r>
        <w:t>податкових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ДПС не </w:t>
      </w:r>
      <w:proofErr w:type="spellStart"/>
      <w:r>
        <w:t>з’явиться</w:t>
      </w:r>
      <w:proofErr w:type="spellEnd"/>
      <w:r>
        <w:t xml:space="preserve"> нова форма </w:t>
      </w:r>
      <w:proofErr w:type="spellStart"/>
      <w:r>
        <w:t>повідомлення</w:t>
      </w:r>
      <w:proofErr w:type="spellEnd"/>
      <w:r>
        <w:t xml:space="preserve">, треба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стару</w:t>
      </w:r>
      <w:proofErr w:type="spellEnd"/>
      <w:r>
        <w:t xml:space="preserve"> (</w:t>
      </w:r>
      <w:proofErr w:type="spellStart"/>
      <w:r>
        <w:t>ідентифікатор</w:t>
      </w:r>
      <w:proofErr w:type="spellEnd"/>
      <w:r>
        <w:t xml:space="preserve"> J/F 3001004), </w:t>
      </w:r>
      <w:proofErr w:type="spellStart"/>
      <w:r>
        <w:t>щоб</w:t>
      </w:r>
      <w:proofErr w:type="spellEnd"/>
      <w:r>
        <w:t xml:space="preserve"> подати </w:t>
      </w:r>
      <w:proofErr w:type="spellStart"/>
      <w:r>
        <w:t>його</w:t>
      </w:r>
      <w:proofErr w:type="spellEnd"/>
      <w:r>
        <w:t xml:space="preserve"> в 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>.</w:t>
      </w:r>
    </w:p>
    <w:p w14:paraId="4AC79BF8" w14:textId="77777777" w:rsidR="00601100" w:rsidRDefault="00601100" w:rsidP="00601100"/>
    <w:p w14:paraId="60A2D1F5" w14:textId="77777777" w:rsidR="00601100" w:rsidRPr="00601100" w:rsidRDefault="00601100" w:rsidP="00601100">
      <w:pPr>
        <w:rPr>
          <w:b/>
          <w:bCs/>
        </w:rPr>
      </w:pPr>
      <w:r w:rsidRPr="00601100">
        <w:rPr>
          <w:b/>
          <w:bCs/>
        </w:rPr>
        <w:t xml:space="preserve">Кейтеринг, </w:t>
      </w:r>
      <w:proofErr w:type="spellStart"/>
      <w:r w:rsidRPr="00601100">
        <w:rPr>
          <w:b/>
          <w:bCs/>
        </w:rPr>
        <w:t>послуги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їдалень</w:t>
      </w:r>
      <w:proofErr w:type="spellEnd"/>
      <w:r w:rsidRPr="00601100">
        <w:rPr>
          <w:b/>
          <w:bCs/>
        </w:rPr>
        <w:t xml:space="preserve">: </w:t>
      </w:r>
      <w:proofErr w:type="spellStart"/>
      <w:r w:rsidRPr="00601100">
        <w:rPr>
          <w:b/>
          <w:bCs/>
        </w:rPr>
        <w:t>з’явилися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нові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методрекомендації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із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закупівель</w:t>
      </w:r>
      <w:proofErr w:type="spellEnd"/>
      <w:r w:rsidRPr="00601100">
        <w:rPr>
          <w:b/>
          <w:bCs/>
        </w:rPr>
        <w:t xml:space="preserve"> для ЗЗСО</w:t>
      </w:r>
    </w:p>
    <w:p w14:paraId="5DA2B741" w14:textId="5F3D8042" w:rsidR="00601100" w:rsidRPr="00601100" w:rsidRDefault="00601100" w:rsidP="00601100">
      <w:pPr>
        <w:rPr>
          <w:lang w:val="uk-UA"/>
        </w:rPr>
      </w:pPr>
      <w:proofErr w:type="spellStart"/>
      <w:r>
        <w:t>Мінекономіки</w:t>
      </w:r>
      <w:proofErr w:type="spellEnd"/>
      <w:r>
        <w:t xml:space="preserve"> затвердило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замовники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для </w:t>
      </w:r>
      <w:proofErr w:type="spellStart"/>
      <w:r>
        <w:t>закупівель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в ЗЗСО за кодами ДК 021:2015:</w:t>
      </w:r>
    </w:p>
    <w:p w14:paraId="465D32D2" w14:textId="77777777" w:rsidR="00601100" w:rsidRDefault="00601100" w:rsidP="00601100">
      <w:r>
        <w:t>55520000-1 «</w:t>
      </w:r>
      <w:proofErr w:type="spellStart"/>
      <w:r>
        <w:t>Кейтерингові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»;</w:t>
      </w:r>
    </w:p>
    <w:p w14:paraId="007385F3" w14:textId="77777777" w:rsidR="00601100" w:rsidRDefault="00601100" w:rsidP="00601100">
      <w:r>
        <w:t>55510000-8 «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їдалень</w:t>
      </w:r>
      <w:proofErr w:type="spellEnd"/>
      <w:r>
        <w:t>».</w:t>
      </w:r>
    </w:p>
    <w:p w14:paraId="22CC8F77" w14:textId="556E4C93" w:rsidR="00601100" w:rsidRPr="00601100" w:rsidRDefault="00601100" w:rsidP="00601100">
      <w:pPr>
        <w:rPr>
          <w:lang w:val="uk-UA"/>
        </w:rPr>
      </w:pP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допоможуть</w:t>
      </w:r>
      <w:proofErr w:type="spellEnd"/>
      <w:r>
        <w:t xml:space="preserve"> </w:t>
      </w:r>
      <w:proofErr w:type="spellStart"/>
      <w:r>
        <w:t>замовникам</w:t>
      </w:r>
      <w:proofErr w:type="spellEnd"/>
      <w:r>
        <w:t xml:space="preserve"> </w:t>
      </w:r>
      <w:proofErr w:type="spellStart"/>
      <w:r>
        <w:t>уникнути</w:t>
      </w:r>
      <w:proofErr w:type="spellEnd"/>
      <w:r>
        <w:t xml:space="preserve"> </w:t>
      </w:r>
      <w:proofErr w:type="spellStart"/>
      <w:r>
        <w:t>потенційних</w:t>
      </w:r>
      <w:proofErr w:type="spellEnd"/>
      <w:r>
        <w:t xml:space="preserve"> </w:t>
      </w:r>
      <w:proofErr w:type="spellStart"/>
      <w:r>
        <w:t>ризиків</w:t>
      </w:r>
      <w:proofErr w:type="spellEnd"/>
      <w:r>
        <w:t xml:space="preserve">, </w:t>
      </w:r>
      <w:proofErr w:type="spellStart"/>
      <w:r>
        <w:t>по­в’я­заних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>:</w:t>
      </w:r>
    </w:p>
    <w:p w14:paraId="1CA88659" w14:textId="77777777" w:rsidR="00601100" w:rsidRDefault="00601100" w:rsidP="00601100">
      <w:pPr>
        <w:pStyle w:val="a7"/>
        <w:numPr>
          <w:ilvl w:val="0"/>
          <w:numId w:val="3"/>
        </w:numPr>
      </w:pPr>
      <w:proofErr w:type="spellStart"/>
      <w:r>
        <w:t>недобросовісною</w:t>
      </w:r>
      <w:proofErr w:type="spellEnd"/>
      <w:r>
        <w:t xml:space="preserve"> </w:t>
      </w:r>
      <w:proofErr w:type="spellStart"/>
      <w:r>
        <w:t>конкуренцією</w:t>
      </w:r>
      <w:proofErr w:type="spellEnd"/>
      <w:r>
        <w:t> 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>;</w:t>
      </w:r>
    </w:p>
    <w:p w14:paraId="0836CE11" w14:textId="77777777" w:rsidR="00601100" w:rsidRDefault="00601100" w:rsidP="00601100">
      <w:pPr>
        <w:pStyle w:val="a7"/>
        <w:numPr>
          <w:ilvl w:val="0"/>
          <w:numId w:val="3"/>
        </w:numPr>
      </w:pPr>
      <w:proofErr w:type="spellStart"/>
      <w:r>
        <w:t>дискримінаційними</w:t>
      </w:r>
      <w:proofErr w:type="spellEnd"/>
      <w:r>
        <w:t xml:space="preserve"> </w:t>
      </w:r>
      <w:proofErr w:type="spellStart"/>
      <w:r>
        <w:t>кваліфікаційними</w:t>
      </w:r>
      <w:proofErr w:type="spellEnd"/>
      <w:r>
        <w:t xml:space="preserve"> </w:t>
      </w:r>
      <w:proofErr w:type="spellStart"/>
      <w:r>
        <w:t>критеріями</w:t>
      </w:r>
      <w:proofErr w:type="spellEnd"/>
      <w:r>
        <w:t>;</w:t>
      </w:r>
    </w:p>
    <w:p w14:paraId="398C0B76" w14:textId="77777777" w:rsidR="00601100" w:rsidRDefault="00601100" w:rsidP="00601100">
      <w:pPr>
        <w:pStyle w:val="a7"/>
        <w:numPr>
          <w:ilvl w:val="0"/>
          <w:numId w:val="3"/>
        </w:numPr>
      </w:pPr>
      <w:proofErr w:type="spellStart"/>
      <w:r>
        <w:t>недотриманням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закупівлі</w:t>
      </w:r>
      <w:proofErr w:type="spellEnd"/>
      <w:r>
        <w:t xml:space="preserve"> перед </w:t>
      </w:r>
      <w:proofErr w:type="spellStart"/>
      <w:r>
        <w:t>замовником</w:t>
      </w:r>
      <w:proofErr w:type="spellEnd"/>
      <w:r>
        <w:t xml:space="preserve"> за договором про </w:t>
      </w:r>
      <w:proofErr w:type="spellStart"/>
      <w:r>
        <w:t>закупівлю</w:t>
      </w:r>
      <w:proofErr w:type="spellEnd"/>
      <w:r>
        <w:t>;</w:t>
      </w:r>
    </w:p>
    <w:p w14:paraId="4CA08AED" w14:textId="77777777" w:rsidR="00601100" w:rsidRDefault="00601100" w:rsidP="00601100">
      <w:pPr>
        <w:pStyle w:val="a7"/>
        <w:numPr>
          <w:ilvl w:val="0"/>
          <w:numId w:val="3"/>
        </w:numPr>
      </w:pPr>
      <w:proofErr w:type="spellStart"/>
      <w:r>
        <w:t>ознаками</w:t>
      </w:r>
      <w:proofErr w:type="spellEnd"/>
      <w:r>
        <w:t xml:space="preserve"> </w:t>
      </w:r>
      <w:proofErr w:type="spellStart"/>
      <w:r>
        <w:t>змови</w:t>
      </w:r>
      <w:proofErr w:type="spellEnd"/>
      <w:r>
        <w:t>;</w:t>
      </w:r>
    </w:p>
    <w:p w14:paraId="45FE96DD" w14:textId="77777777" w:rsidR="00601100" w:rsidRDefault="00601100" w:rsidP="00601100">
      <w:pPr>
        <w:pStyle w:val="a7"/>
        <w:numPr>
          <w:ilvl w:val="0"/>
          <w:numId w:val="3"/>
        </w:numPr>
      </w:pPr>
      <w:proofErr w:type="spellStart"/>
      <w:r>
        <w:t>зловживанням</w:t>
      </w:r>
      <w:proofErr w:type="spellEnd"/>
      <w:r>
        <w:t xml:space="preserve"> </w:t>
      </w:r>
      <w:proofErr w:type="spellStart"/>
      <w:r>
        <w:t>оскарженнями</w:t>
      </w:r>
      <w:proofErr w:type="spellEnd"/>
      <w:r>
        <w:t>.</w:t>
      </w:r>
    </w:p>
    <w:p w14:paraId="201E35F3" w14:textId="78E08552" w:rsidR="00601100" w:rsidRDefault="00601100" w:rsidP="00601100">
      <w:pPr>
        <w:rPr>
          <w:lang w:val="uk-UA"/>
        </w:rPr>
      </w:pPr>
      <w:proofErr w:type="spellStart"/>
      <w:r>
        <w:t>Розділи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до </w:t>
      </w:r>
      <w:proofErr w:type="spellStart"/>
      <w:r>
        <w:t>учасників</w:t>
      </w:r>
      <w:proofErr w:type="spellEnd"/>
      <w:r>
        <w:t xml:space="preserve"> і предмета </w:t>
      </w:r>
      <w:proofErr w:type="spellStart"/>
      <w:r>
        <w:t>закупівлі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замовники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в </w:t>
      </w:r>
      <w:proofErr w:type="spellStart"/>
      <w:r>
        <w:t>тендерній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з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очікувану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, </w:t>
      </w:r>
      <w:proofErr w:type="spellStart"/>
      <w:r>
        <w:t>обсяги</w:t>
      </w:r>
      <w:proofErr w:type="spellEnd"/>
      <w:r>
        <w:t xml:space="preserve"> та </w:t>
      </w:r>
      <w:proofErr w:type="spellStart"/>
      <w:r>
        <w:t>специфіку</w:t>
      </w:r>
      <w:proofErr w:type="spellEnd"/>
      <w:r>
        <w:t xml:space="preserve"> предмета </w:t>
      </w:r>
      <w:proofErr w:type="spellStart"/>
      <w:r>
        <w:t>закупівлі</w:t>
      </w:r>
      <w:proofErr w:type="spellEnd"/>
      <w:r>
        <w:t>.</w:t>
      </w:r>
    </w:p>
    <w:p w14:paraId="16D7B4DF" w14:textId="77777777" w:rsidR="00601100" w:rsidRPr="00601100" w:rsidRDefault="00601100" w:rsidP="00601100">
      <w:pPr>
        <w:rPr>
          <w:lang w:val="uk-UA"/>
        </w:rPr>
      </w:pPr>
    </w:p>
    <w:p w14:paraId="42086EA3" w14:textId="77777777" w:rsidR="00601100" w:rsidRPr="00601100" w:rsidRDefault="00601100" w:rsidP="00601100">
      <w:pPr>
        <w:rPr>
          <w:b/>
          <w:bCs/>
        </w:rPr>
      </w:pPr>
      <w:proofErr w:type="spellStart"/>
      <w:r w:rsidRPr="00601100">
        <w:rPr>
          <w:b/>
          <w:bCs/>
        </w:rPr>
        <w:t>Поточне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оцінювання</w:t>
      </w:r>
      <w:proofErr w:type="spellEnd"/>
      <w:r w:rsidRPr="00601100">
        <w:rPr>
          <w:b/>
          <w:bCs/>
        </w:rPr>
        <w:t xml:space="preserve">, </w:t>
      </w:r>
      <w:proofErr w:type="spellStart"/>
      <w:r w:rsidRPr="00601100">
        <w:rPr>
          <w:b/>
          <w:bCs/>
        </w:rPr>
        <w:t>семестрові</w:t>
      </w:r>
      <w:proofErr w:type="spellEnd"/>
      <w:r w:rsidRPr="00601100">
        <w:rPr>
          <w:b/>
          <w:bCs/>
        </w:rPr>
        <w:t xml:space="preserve"> й </w:t>
      </w:r>
      <w:proofErr w:type="spellStart"/>
      <w:r w:rsidRPr="00601100">
        <w:rPr>
          <w:b/>
          <w:bCs/>
        </w:rPr>
        <w:t>річні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оцінки</w:t>
      </w:r>
      <w:proofErr w:type="spellEnd"/>
      <w:r w:rsidRPr="00601100">
        <w:rPr>
          <w:b/>
          <w:bCs/>
        </w:rPr>
        <w:t xml:space="preserve"> за </w:t>
      </w:r>
      <w:proofErr w:type="spellStart"/>
      <w:r w:rsidRPr="00601100">
        <w:rPr>
          <w:b/>
          <w:bCs/>
        </w:rPr>
        <w:t>групами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результатів</w:t>
      </w:r>
      <w:proofErr w:type="spellEnd"/>
      <w:r w:rsidRPr="00601100">
        <w:rPr>
          <w:b/>
          <w:bCs/>
        </w:rPr>
        <w:t xml:space="preserve">: МОН </w:t>
      </w:r>
      <w:proofErr w:type="spellStart"/>
      <w:r w:rsidRPr="00601100">
        <w:rPr>
          <w:b/>
          <w:bCs/>
        </w:rPr>
        <w:t>надало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роз’яснення</w:t>
      </w:r>
      <w:proofErr w:type="spellEnd"/>
      <w:r w:rsidRPr="00601100">
        <w:rPr>
          <w:b/>
          <w:bCs/>
        </w:rPr>
        <w:t xml:space="preserve"> педагогам</w:t>
      </w:r>
    </w:p>
    <w:p w14:paraId="25AA203B" w14:textId="6C4293F2" w:rsidR="00601100" w:rsidRPr="00601100" w:rsidRDefault="00601100" w:rsidP="00601100">
      <w:pPr>
        <w:rPr>
          <w:lang w:val="uk-UA"/>
        </w:rPr>
      </w:pPr>
      <w:r>
        <w:t xml:space="preserve">На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Державного стандарту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МОН </w:t>
      </w:r>
      <w:proofErr w:type="spellStart"/>
      <w:r>
        <w:t>відповіло</w:t>
      </w:r>
      <w:proofErr w:type="spellEnd"/>
      <w:r>
        <w:t xml:space="preserve"> в </w:t>
      </w:r>
      <w:proofErr w:type="spellStart"/>
      <w:r>
        <w:t>листі</w:t>
      </w:r>
      <w:proofErr w:type="spellEnd"/>
      <w:r>
        <w:t xml:space="preserve">. У </w:t>
      </w:r>
      <w:proofErr w:type="spellStart"/>
      <w:r>
        <w:t>фокусі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>:</w:t>
      </w:r>
    </w:p>
    <w:p w14:paraId="0AA3485C" w14:textId="77777777" w:rsidR="00601100" w:rsidRDefault="00601100" w:rsidP="00601100">
      <w:pPr>
        <w:pStyle w:val="a7"/>
        <w:numPr>
          <w:ilvl w:val="0"/>
          <w:numId w:val="4"/>
        </w:numPr>
      </w:pPr>
      <w:proofErr w:type="spellStart"/>
      <w:r>
        <w:t>чому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за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;</w:t>
      </w:r>
    </w:p>
    <w:p w14:paraId="351BAB7E" w14:textId="77777777" w:rsidR="00601100" w:rsidRDefault="00601100" w:rsidP="00601100">
      <w:pPr>
        <w:pStyle w:val="a7"/>
        <w:numPr>
          <w:ilvl w:val="0"/>
          <w:numId w:val="4"/>
        </w:numPr>
      </w:pPr>
      <w:r>
        <w:t xml:space="preserve">як </w:t>
      </w:r>
      <w:proofErr w:type="spellStart"/>
      <w:r>
        <w:t>спланувати</w:t>
      </w:r>
      <w:proofErr w:type="spellEnd"/>
      <w:r>
        <w:t xml:space="preserve"> </w:t>
      </w:r>
      <w:proofErr w:type="spellStart"/>
      <w:r>
        <w:t>поточне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за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;</w:t>
      </w:r>
    </w:p>
    <w:p w14:paraId="018ED1DA" w14:textId="77777777" w:rsidR="00601100" w:rsidRDefault="00601100" w:rsidP="00601100">
      <w:pPr>
        <w:pStyle w:val="a7"/>
        <w:numPr>
          <w:ilvl w:val="0"/>
          <w:numId w:val="4"/>
        </w:numPr>
      </w:pPr>
      <w:r>
        <w:t xml:space="preserve">як </w:t>
      </w:r>
      <w:proofErr w:type="spellStart"/>
      <w:r>
        <w:t>вивести</w:t>
      </w:r>
      <w:proofErr w:type="spellEnd"/>
      <w:r>
        <w:t xml:space="preserve"> </w:t>
      </w:r>
      <w:proofErr w:type="spellStart"/>
      <w:r>
        <w:t>семестрову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за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;</w:t>
      </w:r>
    </w:p>
    <w:p w14:paraId="5F1539D6" w14:textId="77777777" w:rsidR="00601100" w:rsidRDefault="00601100" w:rsidP="00601100">
      <w:pPr>
        <w:pStyle w:val="a7"/>
        <w:numPr>
          <w:ilvl w:val="0"/>
          <w:numId w:val="4"/>
        </w:numPr>
      </w:pPr>
      <w:r>
        <w:t xml:space="preserve">як </w:t>
      </w:r>
      <w:proofErr w:type="spellStart"/>
      <w:r>
        <w:t>вивести</w:t>
      </w:r>
      <w:proofErr w:type="spellEnd"/>
      <w:r>
        <w:t xml:space="preserve"> </w:t>
      </w:r>
      <w:proofErr w:type="spellStart"/>
      <w:r>
        <w:t>річну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та </w:t>
      </w:r>
      <w:proofErr w:type="spellStart"/>
      <w:r>
        <w:t>скоригувати</w:t>
      </w:r>
      <w:proofErr w:type="spellEnd"/>
      <w:r>
        <w:t xml:space="preserve"> (за потреби) </w:t>
      </w:r>
      <w:proofErr w:type="spellStart"/>
      <w:r>
        <w:t>семестрове</w:t>
      </w:r>
      <w:proofErr w:type="spellEnd"/>
      <w:r>
        <w:t xml:space="preserve"> й </w:t>
      </w:r>
      <w:proofErr w:type="spellStart"/>
      <w:r>
        <w:t>річне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>;</w:t>
      </w:r>
    </w:p>
    <w:p w14:paraId="4C58B5F0" w14:textId="77777777" w:rsidR="00601100" w:rsidRDefault="00601100" w:rsidP="00601100">
      <w:pPr>
        <w:pStyle w:val="a7"/>
        <w:numPr>
          <w:ilvl w:val="0"/>
          <w:numId w:val="4"/>
        </w:numPr>
      </w:pPr>
      <w:r>
        <w:t xml:space="preserve">як </w:t>
      </w:r>
      <w:proofErr w:type="spellStart"/>
      <w:r>
        <w:t>фіксувати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за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у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>;</w:t>
      </w:r>
    </w:p>
    <w:p w14:paraId="02488C69" w14:textId="77777777" w:rsidR="00601100" w:rsidRDefault="00601100" w:rsidP="00601100">
      <w:pPr>
        <w:pStyle w:val="a7"/>
        <w:numPr>
          <w:ilvl w:val="0"/>
          <w:numId w:val="4"/>
        </w:numPr>
      </w:pPr>
      <w:proofErr w:type="spellStart"/>
      <w:r>
        <w:t>які</w:t>
      </w:r>
      <w:proofErr w:type="spellEnd"/>
      <w:r>
        <w:t xml:space="preserve"> є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за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у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>.</w:t>
      </w:r>
    </w:p>
    <w:p w14:paraId="343F51EA" w14:textId="77777777" w:rsidR="00601100" w:rsidRDefault="00601100" w:rsidP="00601100">
      <w:r>
        <w:lastRenderedPageBreak/>
        <w:tab/>
      </w:r>
    </w:p>
    <w:p w14:paraId="5605ABEF" w14:textId="77777777" w:rsidR="00601100" w:rsidRPr="00601100" w:rsidRDefault="00601100" w:rsidP="00601100">
      <w:pPr>
        <w:rPr>
          <w:b/>
          <w:bCs/>
        </w:rPr>
      </w:pPr>
      <w:r w:rsidRPr="00601100">
        <w:rPr>
          <w:b/>
          <w:bCs/>
        </w:rPr>
        <w:t xml:space="preserve">МОН </w:t>
      </w:r>
      <w:proofErr w:type="spellStart"/>
      <w:r w:rsidRPr="00601100">
        <w:rPr>
          <w:b/>
          <w:bCs/>
        </w:rPr>
        <w:t>відповіло</w:t>
      </w:r>
      <w:proofErr w:type="spellEnd"/>
      <w:r w:rsidRPr="00601100">
        <w:rPr>
          <w:b/>
          <w:bCs/>
        </w:rPr>
        <w:t xml:space="preserve"> на </w:t>
      </w:r>
      <w:proofErr w:type="spellStart"/>
      <w:r w:rsidRPr="00601100">
        <w:rPr>
          <w:b/>
          <w:bCs/>
        </w:rPr>
        <w:t>запитання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освітян</w:t>
      </w:r>
      <w:proofErr w:type="spellEnd"/>
      <w:r w:rsidRPr="00601100">
        <w:rPr>
          <w:b/>
          <w:bCs/>
        </w:rPr>
        <w:t xml:space="preserve"> про доплату за роботу в </w:t>
      </w:r>
      <w:proofErr w:type="spellStart"/>
      <w:r w:rsidRPr="00601100">
        <w:rPr>
          <w:b/>
          <w:bCs/>
        </w:rPr>
        <w:t>несприятливих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умовах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праці</w:t>
      </w:r>
      <w:proofErr w:type="spellEnd"/>
    </w:p>
    <w:p w14:paraId="06BEEE08" w14:textId="142642DF" w:rsidR="00601100" w:rsidRPr="00601100" w:rsidRDefault="00601100" w:rsidP="00601100">
      <w:pPr>
        <w:rPr>
          <w:lang w:val="uk-UA"/>
        </w:rPr>
      </w:pPr>
      <w:r>
        <w:t xml:space="preserve">У </w:t>
      </w:r>
      <w:proofErr w:type="spellStart"/>
      <w:r>
        <w:t>листі</w:t>
      </w:r>
      <w:proofErr w:type="spellEnd"/>
      <w:r>
        <w:t xml:space="preserve"> МОН </w:t>
      </w:r>
      <w:proofErr w:type="spellStart"/>
      <w:r>
        <w:t>прокоментувало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доплати </w:t>
      </w:r>
      <w:proofErr w:type="spellStart"/>
      <w:r>
        <w:t>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за роботу в </w:t>
      </w:r>
      <w:proofErr w:type="spellStart"/>
      <w:r>
        <w:t>несприятливих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постанови КМУ </w:t>
      </w:r>
      <w:proofErr w:type="spellStart"/>
      <w:r>
        <w:t>від</w:t>
      </w:r>
      <w:proofErr w:type="spellEnd"/>
      <w:r>
        <w:t xml:space="preserve"> 08.11.2024 № 1286, а також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субвенції</w:t>
      </w:r>
      <w:proofErr w:type="spellEnd"/>
      <w:r>
        <w:t xml:space="preserve"> на доплати.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йдеться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>, про:</w:t>
      </w:r>
    </w:p>
    <w:p w14:paraId="65BE6C44" w14:textId="77777777" w:rsidR="00601100" w:rsidRDefault="00601100" w:rsidP="00601100">
      <w:pPr>
        <w:pStyle w:val="a7"/>
        <w:numPr>
          <w:ilvl w:val="0"/>
          <w:numId w:val="5"/>
        </w:numPr>
      </w:pPr>
      <w:proofErr w:type="spellStart"/>
      <w:r>
        <w:t>категорії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встановлювати</w:t>
      </w:r>
      <w:proofErr w:type="spellEnd"/>
      <w:r>
        <w:t xml:space="preserve"> доплату;</w:t>
      </w:r>
    </w:p>
    <w:p w14:paraId="554C51DB" w14:textId="77777777" w:rsidR="00601100" w:rsidRDefault="00601100" w:rsidP="00601100">
      <w:pPr>
        <w:pStyle w:val="a7"/>
        <w:numPr>
          <w:ilvl w:val="0"/>
          <w:numId w:val="5"/>
        </w:numPr>
      </w:pPr>
      <w:proofErr w:type="spellStart"/>
      <w:r>
        <w:t>тарифікацію</w:t>
      </w:r>
      <w:proofErr w:type="spellEnd"/>
      <w:r>
        <w:t>;</w:t>
      </w:r>
    </w:p>
    <w:p w14:paraId="6BED20A3" w14:textId="77777777" w:rsidR="00601100" w:rsidRDefault="00601100" w:rsidP="00601100">
      <w:pPr>
        <w:pStyle w:val="a7"/>
        <w:numPr>
          <w:ilvl w:val="0"/>
          <w:numId w:val="5"/>
        </w:numPr>
      </w:pPr>
      <w:proofErr w:type="spellStart"/>
      <w:r>
        <w:t>погодинну</w:t>
      </w:r>
      <w:proofErr w:type="spellEnd"/>
      <w:r>
        <w:t xml:space="preserve"> оплату;</w:t>
      </w:r>
    </w:p>
    <w:p w14:paraId="030A0481" w14:textId="77777777" w:rsidR="00601100" w:rsidRDefault="00601100" w:rsidP="00601100">
      <w:pPr>
        <w:pStyle w:val="a7"/>
        <w:numPr>
          <w:ilvl w:val="0"/>
          <w:numId w:val="5"/>
        </w:numPr>
      </w:pPr>
      <w:proofErr w:type="spellStart"/>
      <w:r>
        <w:t>відпускні</w:t>
      </w:r>
      <w:proofErr w:type="spellEnd"/>
      <w:r>
        <w:t xml:space="preserve">, </w:t>
      </w:r>
      <w:proofErr w:type="spellStart"/>
      <w:r>
        <w:t>лікарняні</w:t>
      </w:r>
      <w:proofErr w:type="spellEnd"/>
      <w:r>
        <w:t xml:space="preserve">, </w:t>
      </w:r>
      <w:proofErr w:type="spellStart"/>
      <w:r>
        <w:t>відрядження</w:t>
      </w:r>
      <w:proofErr w:type="spellEnd"/>
      <w:r>
        <w:t xml:space="preserve">, роботу на </w:t>
      </w:r>
      <w:proofErr w:type="spellStart"/>
      <w:r>
        <w:t>канікулах</w:t>
      </w:r>
      <w:proofErr w:type="spellEnd"/>
      <w:r>
        <w:t>;</w:t>
      </w:r>
    </w:p>
    <w:p w14:paraId="325B82EF" w14:textId="77777777" w:rsidR="00601100" w:rsidRDefault="00601100" w:rsidP="00601100">
      <w:pPr>
        <w:pStyle w:val="a7"/>
        <w:numPr>
          <w:ilvl w:val="0"/>
          <w:numId w:val="5"/>
        </w:numPr>
      </w:pPr>
      <w:proofErr w:type="spellStart"/>
      <w:r>
        <w:t>нарахування</w:t>
      </w:r>
      <w:proofErr w:type="spellEnd"/>
      <w:r>
        <w:t xml:space="preserve"> на доплату (ЄСВ), </w:t>
      </w:r>
      <w:proofErr w:type="spellStart"/>
      <w:r>
        <w:t>профспілкові</w:t>
      </w:r>
      <w:proofErr w:type="spellEnd"/>
      <w:r>
        <w:t xml:space="preserve"> </w:t>
      </w:r>
      <w:proofErr w:type="spellStart"/>
      <w:r>
        <w:t>внески</w:t>
      </w:r>
      <w:proofErr w:type="spellEnd"/>
      <w:r>
        <w:t>.</w:t>
      </w:r>
    </w:p>
    <w:p w14:paraId="7BBADBE5" w14:textId="77777777" w:rsidR="00601100" w:rsidRDefault="00601100" w:rsidP="00601100">
      <w:proofErr w:type="spellStart"/>
      <w:r>
        <w:t>Нагадаємо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перший лист МОН з </w:t>
      </w:r>
      <w:proofErr w:type="spellStart"/>
      <w:r>
        <w:t>відповідями</w:t>
      </w:r>
      <w:proofErr w:type="spellEnd"/>
      <w:r>
        <w:t xml:space="preserve"> — </w:t>
      </w:r>
      <w:proofErr w:type="spellStart"/>
      <w:r>
        <w:t>від</w:t>
      </w:r>
      <w:proofErr w:type="spellEnd"/>
      <w:r>
        <w:t xml:space="preserve"> 31.12.2024 №1/24704-24.</w:t>
      </w:r>
    </w:p>
    <w:p w14:paraId="1B003C3B" w14:textId="77777777" w:rsidR="00601100" w:rsidRDefault="00601100" w:rsidP="00601100"/>
    <w:p w14:paraId="73137301" w14:textId="77777777" w:rsidR="00601100" w:rsidRPr="00601100" w:rsidRDefault="00601100" w:rsidP="00601100">
      <w:pPr>
        <w:rPr>
          <w:b/>
          <w:bCs/>
        </w:rPr>
      </w:pPr>
      <w:proofErr w:type="spellStart"/>
      <w:r w:rsidRPr="00601100">
        <w:rPr>
          <w:b/>
          <w:bCs/>
        </w:rPr>
        <w:t>Учасники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освітнього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процесу</w:t>
      </w:r>
      <w:proofErr w:type="spellEnd"/>
      <w:r w:rsidRPr="00601100">
        <w:rPr>
          <w:b/>
          <w:bCs/>
        </w:rPr>
        <w:t xml:space="preserve"> разом </w:t>
      </w:r>
      <w:proofErr w:type="spellStart"/>
      <w:r w:rsidRPr="00601100">
        <w:rPr>
          <w:b/>
          <w:bCs/>
        </w:rPr>
        <w:t>створюватимуть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українськомовне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освітнє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середовище</w:t>
      </w:r>
      <w:proofErr w:type="spellEnd"/>
    </w:p>
    <w:p w14:paraId="6529EBE3" w14:textId="28DC7F97" w:rsidR="00601100" w:rsidRPr="00601100" w:rsidRDefault="00601100" w:rsidP="00601100">
      <w:pPr>
        <w:rPr>
          <w:lang w:val="uk-UA"/>
        </w:rPr>
      </w:pPr>
      <w:proofErr w:type="spellStart"/>
      <w:r>
        <w:t>Законодавці</w:t>
      </w:r>
      <w:proofErr w:type="spellEnd"/>
      <w:r>
        <w:t xml:space="preserve"> </w:t>
      </w:r>
      <w:proofErr w:type="spellStart"/>
      <w:r>
        <w:t>запропонували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в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: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 та «Про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як </w:t>
      </w:r>
      <w:proofErr w:type="spellStart"/>
      <w:r>
        <w:t>державної</w:t>
      </w:r>
      <w:proofErr w:type="spellEnd"/>
      <w:r>
        <w:t xml:space="preserve">».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оновлена</w:t>
      </w:r>
      <w:proofErr w:type="spellEnd"/>
      <w:r>
        <w:t xml:space="preserve"> </w:t>
      </w:r>
      <w:proofErr w:type="spellStart"/>
      <w:r>
        <w:t>версія</w:t>
      </w:r>
      <w:proofErr w:type="spellEnd"/>
      <w:r>
        <w:t xml:space="preserve"> </w:t>
      </w:r>
      <w:proofErr w:type="spellStart"/>
      <w:r>
        <w:t>законопроєкту</w:t>
      </w:r>
      <w:proofErr w:type="spellEnd"/>
      <w:r>
        <w:t xml:space="preserve">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українськомовного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в зак­ладах </w:t>
      </w:r>
      <w:proofErr w:type="spellStart"/>
      <w:r>
        <w:t>освіти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01.10.2024 № 12086.</w:t>
      </w:r>
    </w:p>
    <w:p w14:paraId="2897E730" w14:textId="2E178485" w:rsidR="00601100" w:rsidRPr="00601100" w:rsidRDefault="00601100" w:rsidP="00601100">
      <w:pPr>
        <w:rPr>
          <w:lang w:val="uk-UA"/>
        </w:rPr>
      </w:pPr>
      <w:proofErr w:type="spellStart"/>
      <w:r>
        <w:t>Пропозиції</w:t>
      </w:r>
      <w:proofErr w:type="spellEnd"/>
      <w:r>
        <w:t xml:space="preserve"> </w:t>
      </w:r>
      <w:proofErr w:type="spellStart"/>
      <w:r>
        <w:t>авторів</w:t>
      </w:r>
      <w:proofErr w:type="spellEnd"/>
      <w:r>
        <w:t xml:space="preserve"> </w:t>
      </w:r>
      <w:proofErr w:type="spellStart"/>
      <w:r>
        <w:t>законопроєкту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врегулювати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в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. У 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 вони,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пропонують</w:t>
      </w:r>
      <w:proofErr w:type="spellEnd"/>
      <w:r>
        <w:t xml:space="preserve"> ввести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 — </w:t>
      </w:r>
      <w:proofErr w:type="spellStart"/>
      <w:r>
        <w:t>українськомовне</w:t>
      </w:r>
      <w:proofErr w:type="spellEnd"/>
      <w:r>
        <w:t xml:space="preserve"> </w:t>
      </w:r>
      <w:proofErr w:type="spellStart"/>
      <w:r>
        <w:t>освітнє</w:t>
      </w:r>
      <w:proofErr w:type="spellEnd"/>
      <w:r>
        <w:t xml:space="preserve"> </w:t>
      </w:r>
      <w:proofErr w:type="spellStart"/>
      <w:r>
        <w:t>середо­вище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як </w:t>
      </w:r>
      <w:proofErr w:type="spellStart"/>
      <w:r>
        <w:t>сукупність</w:t>
      </w:r>
      <w:proofErr w:type="spellEnd"/>
      <w:r>
        <w:t xml:space="preserve"> умов </w:t>
      </w:r>
      <w:proofErr w:type="spellStart"/>
      <w:r>
        <w:t>взаємодії</w:t>
      </w:r>
      <w:proofErr w:type="spellEnd"/>
      <w:r>
        <w:t xml:space="preserve"> та </w:t>
      </w:r>
      <w:proofErr w:type="spellStart"/>
      <w:r>
        <w:t>соціалізації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та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(</w:t>
      </w:r>
      <w:proofErr w:type="spellStart"/>
      <w:r>
        <w:t>педагогічними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, батьками,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) </w:t>
      </w:r>
      <w:proofErr w:type="spellStart"/>
      <w:r>
        <w:t>лише</w:t>
      </w:r>
      <w:proofErr w:type="spellEnd"/>
      <w:r>
        <w:t xml:space="preserve"> державною мовою як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, так і 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інших</w:t>
      </w:r>
      <w:proofErr w:type="spellEnd"/>
      <w:r>
        <w:t xml:space="preserve"> форм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та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у </w:t>
      </w:r>
      <w:proofErr w:type="spellStart"/>
      <w:r>
        <w:t>приміщеннях</w:t>
      </w:r>
      <w:proofErr w:type="spellEnd"/>
      <w:r>
        <w:t xml:space="preserve"> та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14:paraId="4467264A" w14:textId="5743B2CA" w:rsidR="00601100" w:rsidRPr="00601100" w:rsidRDefault="00601100" w:rsidP="00601100">
      <w:pPr>
        <w:rPr>
          <w:lang w:val="uk-UA"/>
        </w:rPr>
      </w:pPr>
      <w:proofErr w:type="spellStart"/>
      <w:r w:rsidRPr="00601100">
        <w:rPr>
          <w:lang w:val="uk-UA"/>
        </w:rPr>
        <w:t>Законопроєкт</w:t>
      </w:r>
      <w:proofErr w:type="spellEnd"/>
      <w:r w:rsidRPr="00601100">
        <w:rPr>
          <w:lang w:val="uk-UA"/>
        </w:rPr>
        <w:t xml:space="preserve"> закріплює чіткі обов’язки суб’єктів освітньої діяльності, їхніх засновників, керівників і працівників створювати в закладі освіти українськомовне освітнє середовище, підтримувати й забезпечувати його існування з дотриманням прав і свобод осіб, які належать до національних меншин (спільнот). </w:t>
      </w:r>
      <w:r>
        <w:t xml:space="preserve">Батьки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також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залучатися</w:t>
      </w:r>
      <w:proofErr w:type="spellEnd"/>
      <w:r>
        <w:t xml:space="preserve"> до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підтримання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українськомовного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>.</w:t>
      </w:r>
    </w:p>
    <w:p w14:paraId="4434C697" w14:textId="77777777" w:rsidR="00601100" w:rsidRDefault="00601100" w:rsidP="00601100">
      <w:r>
        <w:t xml:space="preserve">Одна з </w:t>
      </w:r>
      <w:proofErr w:type="spellStart"/>
      <w:r>
        <w:t>авторів</w:t>
      </w:r>
      <w:proofErr w:type="spellEnd"/>
      <w:r>
        <w:t xml:space="preserve"> </w:t>
      </w:r>
      <w:proofErr w:type="spellStart"/>
      <w:r>
        <w:t>законопроєкту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Піпа</w:t>
      </w:r>
      <w:proofErr w:type="spellEnd"/>
      <w:r>
        <w:t xml:space="preserve"> </w:t>
      </w:r>
      <w:proofErr w:type="spellStart"/>
      <w:r>
        <w:t>зазначила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 —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буде </w:t>
      </w:r>
      <w:proofErr w:type="spellStart"/>
      <w:r>
        <w:t>зацікавлена</w:t>
      </w:r>
      <w:proofErr w:type="spellEnd"/>
      <w:r>
        <w:t xml:space="preserve"> </w:t>
      </w:r>
      <w:proofErr w:type="spellStart"/>
      <w:r>
        <w:t>навчатися</w:t>
      </w:r>
      <w:proofErr w:type="spellEnd"/>
      <w:r>
        <w:t xml:space="preserve"> й </w:t>
      </w:r>
      <w:proofErr w:type="spellStart"/>
      <w:r>
        <w:t>спілкуватися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мовою. За </w:t>
      </w:r>
      <w:proofErr w:type="spellStart"/>
      <w:r>
        <w:t>її</w:t>
      </w:r>
      <w:proofErr w:type="spellEnd"/>
      <w:r>
        <w:t xml:space="preserve"> словами,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мовні</w:t>
      </w:r>
      <w:proofErr w:type="spellEnd"/>
      <w:r>
        <w:t xml:space="preserve"> клуби, </w:t>
      </w:r>
      <w:proofErr w:type="spellStart"/>
      <w:r>
        <w:t>тематичні</w:t>
      </w:r>
      <w:proofErr w:type="spellEnd"/>
      <w:r>
        <w:t xml:space="preserve"> уроки, </w:t>
      </w:r>
      <w:proofErr w:type="spellStart"/>
      <w:r>
        <w:t>цікаві</w:t>
      </w:r>
      <w:proofErr w:type="spellEnd"/>
      <w:r>
        <w:t xml:space="preserve"> </w:t>
      </w:r>
      <w:proofErr w:type="spellStart"/>
      <w:r>
        <w:t>позакласні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, </w:t>
      </w:r>
      <w:proofErr w:type="spellStart"/>
      <w:r>
        <w:t>зустрічі</w:t>
      </w:r>
      <w:proofErr w:type="spellEnd"/>
      <w:r>
        <w:t xml:space="preserve"> з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Детальні</w:t>
      </w:r>
      <w:proofErr w:type="spellEnd"/>
      <w:r>
        <w:t xml:space="preserve"> заходи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прописані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 в </w:t>
      </w:r>
      <w:proofErr w:type="spellStart"/>
      <w:r>
        <w:t>підзаконних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актах, </w:t>
      </w:r>
      <w:proofErr w:type="spellStart"/>
      <w:r>
        <w:t>які</w:t>
      </w:r>
      <w:proofErr w:type="spellEnd"/>
      <w:r>
        <w:t xml:space="preserve"> уряд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ухвалити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законопроєкту</w:t>
      </w:r>
      <w:proofErr w:type="spellEnd"/>
      <w:r>
        <w:t>.</w:t>
      </w:r>
    </w:p>
    <w:p w14:paraId="37B3634D" w14:textId="77777777" w:rsidR="00601100" w:rsidRDefault="00601100" w:rsidP="00601100"/>
    <w:p w14:paraId="1BD6326C" w14:textId="77777777" w:rsidR="00601100" w:rsidRPr="00601100" w:rsidRDefault="00601100" w:rsidP="00601100">
      <w:pPr>
        <w:rPr>
          <w:b/>
          <w:bCs/>
        </w:rPr>
      </w:pPr>
      <w:proofErr w:type="spellStart"/>
      <w:r w:rsidRPr="00601100">
        <w:rPr>
          <w:b/>
          <w:bCs/>
        </w:rPr>
        <w:t>Чекаємо</w:t>
      </w:r>
      <w:proofErr w:type="spellEnd"/>
      <w:r w:rsidRPr="00601100">
        <w:rPr>
          <w:b/>
          <w:bCs/>
        </w:rPr>
        <w:t xml:space="preserve"> на </w:t>
      </w:r>
      <w:proofErr w:type="spellStart"/>
      <w:r w:rsidRPr="00601100">
        <w:rPr>
          <w:b/>
          <w:bCs/>
        </w:rPr>
        <w:t>оновлену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версію</w:t>
      </w:r>
      <w:proofErr w:type="spellEnd"/>
      <w:r w:rsidRPr="00601100">
        <w:rPr>
          <w:b/>
          <w:bCs/>
        </w:rPr>
        <w:t xml:space="preserve"> Закону </w:t>
      </w:r>
      <w:proofErr w:type="spellStart"/>
      <w:r w:rsidRPr="00601100">
        <w:rPr>
          <w:b/>
          <w:bCs/>
        </w:rPr>
        <w:t>України</w:t>
      </w:r>
      <w:proofErr w:type="spellEnd"/>
      <w:r w:rsidRPr="00601100">
        <w:rPr>
          <w:b/>
          <w:bCs/>
        </w:rPr>
        <w:t xml:space="preserve"> «Про </w:t>
      </w:r>
      <w:proofErr w:type="spellStart"/>
      <w:r w:rsidRPr="00601100">
        <w:rPr>
          <w:b/>
          <w:bCs/>
        </w:rPr>
        <w:t>професійну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освіту</w:t>
      </w:r>
      <w:proofErr w:type="spellEnd"/>
      <w:r w:rsidRPr="00601100">
        <w:rPr>
          <w:b/>
          <w:bCs/>
        </w:rPr>
        <w:t>»</w:t>
      </w:r>
    </w:p>
    <w:p w14:paraId="035926B7" w14:textId="77777777" w:rsidR="00601100" w:rsidRDefault="00601100" w:rsidP="00601100">
      <w:r>
        <w:t xml:space="preserve">У ВРУ </w:t>
      </w:r>
      <w:proofErr w:type="spellStart"/>
      <w:r>
        <w:t>зареєстровано</w:t>
      </w:r>
      <w:proofErr w:type="spellEnd"/>
      <w:r>
        <w:t xml:space="preserve"> </w:t>
      </w:r>
      <w:proofErr w:type="spellStart"/>
      <w:r>
        <w:t>законопроєкт</w:t>
      </w:r>
      <w:proofErr w:type="spellEnd"/>
      <w:r>
        <w:t xml:space="preserve"> «Про </w:t>
      </w:r>
      <w:proofErr w:type="spellStart"/>
      <w:r>
        <w:t>професійну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 —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а також </w:t>
      </w:r>
      <w:proofErr w:type="spellStart"/>
      <w:r>
        <w:t>фінансову</w:t>
      </w:r>
      <w:proofErr w:type="spellEnd"/>
      <w:r>
        <w:t xml:space="preserve"> </w:t>
      </w:r>
      <w:proofErr w:type="spellStart"/>
      <w:r>
        <w:t>автономію</w:t>
      </w:r>
      <w:proofErr w:type="spellEnd"/>
      <w:r>
        <w:t xml:space="preserve">, </w:t>
      </w:r>
      <w:proofErr w:type="spellStart"/>
      <w:r>
        <w:t>зав­дяки</w:t>
      </w:r>
      <w:proofErr w:type="spellEnd"/>
      <w:r>
        <w:t xml:space="preserve">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зароблятимуть</w:t>
      </w:r>
      <w:proofErr w:type="spellEnd"/>
      <w:r>
        <w:t xml:space="preserve"> і </w:t>
      </w:r>
      <w:proofErr w:type="spellStart"/>
      <w:r>
        <w:t>розпоряджатимуться</w:t>
      </w:r>
      <w:proofErr w:type="spellEnd"/>
      <w:r>
        <w:t xml:space="preserve"> коштами.</w:t>
      </w:r>
    </w:p>
    <w:p w14:paraId="0E2EE6EB" w14:textId="77777777" w:rsidR="00601100" w:rsidRDefault="00601100" w:rsidP="00601100"/>
    <w:p w14:paraId="734B6183" w14:textId="5B2ECC5E" w:rsidR="00601100" w:rsidRPr="00601100" w:rsidRDefault="00601100" w:rsidP="00601100">
      <w:pPr>
        <w:rPr>
          <w:lang w:val="uk-UA"/>
        </w:rPr>
      </w:pPr>
      <w:proofErr w:type="spellStart"/>
      <w:r>
        <w:lastRenderedPageBreak/>
        <w:t>Автори</w:t>
      </w:r>
      <w:proofErr w:type="spellEnd"/>
      <w:r>
        <w:t xml:space="preserve"> </w:t>
      </w:r>
      <w:proofErr w:type="spellStart"/>
      <w:r>
        <w:t>законопроєкту</w:t>
      </w:r>
      <w:proofErr w:type="spellEnd"/>
      <w:r>
        <w:t xml:space="preserve"> </w:t>
      </w:r>
      <w:proofErr w:type="spellStart"/>
      <w:r>
        <w:t>пропонують</w:t>
      </w:r>
      <w:proofErr w:type="spellEnd"/>
      <w:r>
        <w:t xml:space="preserve"> і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термінологію</w:t>
      </w:r>
      <w:proofErr w:type="spellEnd"/>
      <w:r>
        <w:t>: «</w:t>
      </w:r>
      <w:proofErr w:type="spellStart"/>
      <w:r>
        <w:t>професійна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» </w:t>
      </w:r>
      <w:proofErr w:type="spellStart"/>
      <w:r>
        <w:t>замість</w:t>
      </w:r>
      <w:proofErr w:type="spellEnd"/>
      <w:r>
        <w:t xml:space="preserve"> «</w:t>
      </w:r>
      <w:proofErr w:type="spellStart"/>
      <w:r>
        <w:t>професійно-технічна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»; «заклад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 </w:t>
      </w:r>
      <w:proofErr w:type="spellStart"/>
      <w:r>
        <w:t>замість</w:t>
      </w:r>
      <w:proofErr w:type="spellEnd"/>
      <w:r>
        <w:t xml:space="preserve"> «закладу </w:t>
      </w:r>
      <w:proofErr w:type="spellStart"/>
      <w:r>
        <w:t>професійно-технічної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»; «студент» </w:t>
      </w:r>
      <w:proofErr w:type="spellStart"/>
      <w:r>
        <w:t>замість</w:t>
      </w:r>
      <w:proofErr w:type="spellEnd"/>
      <w:r>
        <w:t xml:space="preserve"> «</w:t>
      </w:r>
      <w:proofErr w:type="spellStart"/>
      <w:r>
        <w:t>учня</w:t>
      </w:r>
      <w:proofErr w:type="spellEnd"/>
      <w:r>
        <w:t xml:space="preserve">». 17 </w:t>
      </w:r>
      <w:proofErr w:type="spellStart"/>
      <w:r>
        <w:t>типів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професійно-технічної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«ПТУ» </w:t>
      </w:r>
      <w:proofErr w:type="spellStart"/>
      <w:r>
        <w:t>пропонують</w:t>
      </w:r>
      <w:proofErr w:type="spellEnd"/>
      <w:r>
        <w:t xml:space="preserve"> </w:t>
      </w:r>
      <w:proofErr w:type="spellStart"/>
      <w:r>
        <w:t>замінити</w:t>
      </w:r>
      <w:proofErr w:type="spellEnd"/>
      <w:r>
        <w:t xml:space="preserve"> одним </w:t>
      </w:r>
      <w:proofErr w:type="spellStart"/>
      <w:r>
        <w:t>основним</w:t>
      </w:r>
      <w:proofErr w:type="spellEnd"/>
      <w:r>
        <w:t xml:space="preserve"> типом — «</w:t>
      </w:r>
      <w:proofErr w:type="spellStart"/>
      <w:r>
        <w:t>професійний</w:t>
      </w:r>
      <w:proofErr w:type="spellEnd"/>
      <w:r>
        <w:t xml:space="preserve"> </w:t>
      </w:r>
      <w:proofErr w:type="spellStart"/>
      <w:r>
        <w:t>коледж</w:t>
      </w:r>
      <w:proofErr w:type="spellEnd"/>
      <w:r>
        <w:t xml:space="preserve">» і </w:t>
      </w:r>
      <w:proofErr w:type="spellStart"/>
      <w:r>
        <w:t>декількома</w:t>
      </w:r>
      <w:proofErr w:type="spellEnd"/>
      <w:r>
        <w:t xml:space="preserve"> </w:t>
      </w:r>
      <w:proofErr w:type="spellStart"/>
      <w:r>
        <w:t>специфічними</w:t>
      </w:r>
      <w:proofErr w:type="spellEnd"/>
      <w:r>
        <w:t xml:space="preserve"> типами.</w:t>
      </w:r>
    </w:p>
    <w:p w14:paraId="5873122E" w14:textId="2D631BF3" w:rsidR="00601100" w:rsidRPr="00601100" w:rsidRDefault="00601100" w:rsidP="00601100">
      <w:pPr>
        <w:rPr>
          <w:lang w:val="uk-UA"/>
        </w:rPr>
      </w:pPr>
      <w:proofErr w:type="spellStart"/>
      <w:r>
        <w:t>Сучасне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й </w:t>
      </w:r>
      <w:proofErr w:type="spellStart"/>
      <w:r>
        <w:t>дерегуляція</w:t>
      </w:r>
      <w:proofErr w:type="spellEnd"/>
      <w:r>
        <w:t xml:space="preserve"> як </w:t>
      </w:r>
      <w:proofErr w:type="spellStart"/>
      <w:r>
        <w:t>складники</w:t>
      </w:r>
      <w:proofErr w:type="spellEnd"/>
      <w:r>
        <w:t xml:space="preserve"> </w:t>
      </w:r>
      <w:proofErr w:type="spellStart"/>
      <w:r>
        <w:t>законопроєкту</w:t>
      </w:r>
      <w:proofErr w:type="spellEnd"/>
      <w:r>
        <w:t xml:space="preserve"> </w:t>
      </w:r>
      <w:proofErr w:type="spellStart"/>
      <w:r>
        <w:t>дадуть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спростити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ліцензування</w:t>
      </w:r>
      <w:proofErr w:type="spellEnd"/>
      <w:r>
        <w:t xml:space="preserve">, а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базуватимуться</w:t>
      </w:r>
      <w:proofErr w:type="spellEnd"/>
      <w:r>
        <w:t xml:space="preserve"> на </w:t>
      </w:r>
      <w:proofErr w:type="spellStart"/>
      <w:r>
        <w:t>професійних</w:t>
      </w:r>
      <w:proofErr w:type="spellEnd"/>
      <w:r>
        <w:t xml:space="preserve"> стандартах.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полегшити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закладами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пропонують</w:t>
      </w:r>
      <w:proofErr w:type="spellEnd"/>
      <w:r>
        <w:t xml:space="preserve"> ввести </w:t>
      </w:r>
      <w:proofErr w:type="spellStart"/>
      <w:r>
        <w:t>чіткі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, </w:t>
      </w:r>
      <w:proofErr w:type="spellStart"/>
      <w:r>
        <w:t>прозорий</w:t>
      </w:r>
      <w:proofErr w:type="spellEnd"/>
      <w:r>
        <w:t xml:space="preserve"> конкурс на </w:t>
      </w:r>
      <w:proofErr w:type="spellStart"/>
      <w:r>
        <w:t>керівні</w:t>
      </w:r>
      <w:proofErr w:type="spellEnd"/>
      <w:r>
        <w:t xml:space="preserve"> посади й </w:t>
      </w:r>
      <w:proofErr w:type="spellStart"/>
      <w:r>
        <w:t>дієві</w:t>
      </w:r>
      <w:proofErr w:type="spellEnd"/>
      <w:r>
        <w:t xml:space="preserve"> </w:t>
      </w:r>
      <w:proofErr w:type="spellStart"/>
      <w:r>
        <w:t>наглядові</w:t>
      </w:r>
      <w:proofErr w:type="spellEnd"/>
      <w:r>
        <w:t xml:space="preserve"> ради.</w:t>
      </w:r>
    </w:p>
    <w:p w14:paraId="3BCBDA3B" w14:textId="77777777" w:rsidR="00601100" w:rsidRDefault="00601100" w:rsidP="00601100">
      <w:pPr>
        <w:rPr>
          <w:lang w:val="uk-UA"/>
        </w:rPr>
      </w:pPr>
    </w:p>
    <w:p w14:paraId="1CB06E6E" w14:textId="4E33FF09" w:rsidR="00601100" w:rsidRPr="00601100" w:rsidRDefault="00601100" w:rsidP="00601100">
      <w:pPr>
        <w:rPr>
          <w:b/>
          <w:bCs/>
        </w:rPr>
      </w:pPr>
      <w:proofErr w:type="spellStart"/>
      <w:r w:rsidRPr="00601100">
        <w:rPr>
          <w:b/>
          <w:bCs/>
        </w:rPr>
        <w:t>Триває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обговорення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посібника</w:t>
      </w:r>
      <w:proofErr w:type="spellEnd"/>
      <w:r w:rsidRPr="00601100">
        <w:rPr>
          <w:b/>
          <w:bCs/>
        </w:rPr>
        <w:t xml:space="preserve"> «</w:t>
      </w:r>
      <w:proofErr w:type="spellStart"/>
      <w:r w:rsidRPr="00601100">
        <w:rPr>
          <w:b/>
          <w:bCs/>
        </w:rPr>
        <w:t>Освітній</w:t>
      </w:r>
      <w:proofErr w:type="spellEnd"/>
      <w:r w:rsidRPr="00601100">
        <w:rPr>
          <w:b/>
          <w:bCs/>
        </w:rPr>
        <w:t xml:space="preserve"> </w:t>
      </w:r>
      <w:proofErr w:type="spellStart"/>
      <w:r w:rsidRPr="00601100">
        <w:rPr>
          <w:b/>
          <w:bCs/>
        </w:rPr>
        <w:t>навігатор</w:t>
      </w:r>
      <w:proofErr w:type="spellEnd"/>
      <w:r w:rsidRPr="00601100">
        <w:rPr>
          <w:b/>
          <w:bCs/>
        </w:rPr>
        <w:t>» про </w:t>
      </w:r>
      <w:proofErr w:type="spellStart"/>
      <w:r w:rsidRPr="00601100">
        <w:rPr>
          <w:b/>
          <w:bCs/>
        </w:rPr>
        <w:t>доброчесність</w:t>
      </w:r>
      <w:proofErr w:type="spellEnd"/>
      <w:r w:rsidRPr="00601100">
        <w:rPr>
          <w:b/>
          <w:bCs/>
        </w:rPr>
        <w:t xml:space="preserve"> у </w:t>
      </w:r>
      <w:proofErr w:type="spellStart"/>
      <w:r w:rsidRPr="00601100">
        <w:rPr>
          <w:b/>
          <w:bCs/>
        </w:rPr>
        <w:t>діяльності</w:t>
      </w:r>
      <w:proofErr w:type="spellEnd"/>
      <w:r w:rsidRPr="00601100">
        <w:rPr>
          <w:b/>
          <w:bCs/>
        </w:rPr>
        <w:t xml:space="preserve"> ЗЗСО</w:t>
      </w:r>
    </w:p>
    <w:p w14:paraId="74560373" w14:textId="41F714D8" w:rsidR="00601100" w:rsidRPr="00601100" w:rsidRDefault="00601100" w:rsidP="00601100">
      <w:pPr>
        <w:rPr>
          <w:lang w:val="uk-UA"/>
        </w:rPr>
      </w:pPr>
      <w:r>
        <w:t xml:space="preserve">МОН </w:t>
      </w:r>
      <w:proofErr w:type="spellStart"/>
      <w:r>
        <w:t>запропонувало</w:t>
      </w:r>
      <w:proofErr w:type="spellEnd"/>
      <w:r>
        <w:t xml:space="preserve"> для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прозорості</w:t>
      </w:r>
      <w:proofErr w:type="spellEnd"/>
      <w:r>
        <w:t xml:space="preserve"> та </w:t>
      </w:r>
      <w:proofErr w:type="spellStart"/>
      <w:r>
        <w:t>доброчесності</w:t>
      </w:r>
      <w:proofErr w:type="spellEnd"/>
      <w:r>
        <w:t xml:space="preserve"> в </w:t>
      </w:r>
      <w:proofErr w:type="spellStart"/>
      <w:r>
        <w:t>діяльності</w:t>
      </w:r>
      <w:proofErr w:type="spellEnd"/>
      <w:r>
        <w:t xml:space="preserve"> ЗЗСО — </w:t>
      </w:r>
      <w:proofErr w:type="spellStart"/>
      <w:r>
        <w:t>посібник</w:t>
      </w:r>
      <w:proofErr w:type="spellEnd"/>
      <w:r>
        <w:t xml:space="preserve"> «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навігатор</w:t>
      </w:r>
      <w:proofErr w:type="spellEnd"/>
      <w:r>
        <w:t>» (</w:t>
      </w:r>
      <w:proofErr w:type="spellStart"/>
      <w:r>
        <w:t>далі</w:t>
      </w:r>
      <w:proofErr w:type="spellEnd"/>
      <w:r>
        <w:t xml:space="preserve"> — </w:t>
      </w:r>
      <w:proofErr w:type="spellStart"/>
      <w:r>
        <w:t>посібник</w:t>
      </w:r>
      <w:proofErr w:type="spellEnd"/>
      <w:r>
        <w:t xml:space="preserve">). </w:t>
      </w:r>
      <w:proofErr w:type="spellStart"/>
      <w:r>
        <w:t>Розробник</w:t>
      </w:r>
      <w:proofErr w:type="spellEnd"/>
      <w:r>
        <w:t xml:space="preserve"> — </w:t>
      </w:r>
      <w:proofErr w:type="spellStart"/>
      <w:r>
        <w:t>Національне</w:t>
      </w:r>
      <w:proofErr w:type="spellEnd"/>
      <w:r>
        <w:t xml:space="preserve"> агентство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>.</w:t>
      </w:r>
    </w:p>
    <w:p w14:paraId="05C0A398" w14:textId="3EE7854D" w:rsidR="00601100" w:rsidRPr="00601100" w:rsidRDefault="00601100" w:rsidP="00601100">
      <w:pPr>
        <w:rPr>
          <w:lang w:val="uk-UA"/>
        </w:rPr>
      </w:pPr>
      <w:proofErr w:type="spellStart"/>
      <w:r>
        <w:t>Посібник</w:t>
      </w:r>
      <w:proofErr w:type="spellEnd"/>
      <w:r>
        <w:t xml:space="preserve"> — </w:t>
      </w:r>
      <w:proofErr w:type="spellStart"/>
      <w:r>
        <w:t>методичне</w:t>
      </w:r>
      <w:proofErr w:type="spellEnd"/>
      <w:r>
        <w:t xml:space="preserve"> </w:t>
      </w:r>
      <w:proofErr w:type="spellStart"/>
      <w:r>
        <w:t>доповнення</w:t>
      </w:r>
      <w:proofErr w:type="spellEnd"/>
      <w:r>
        <w:t xml:space="preserve"> до «</w:t>
      </w:r>
      <w:proofErr w:type="spellStart"/>
      <w:r>
        <w:t>Абетки</w:t>
      </w:r>
      <w:proofErr w:type="spellEnd"/>
      <w:r>
        <w:t xml:space="preserve"> для директора». За словами </w:t>
      </w:r>
      <w:proofErr w:type="spellStart"/>
      <w:r>
        <w:t>авторів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спроба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освітнім</w:t>
      </w:r>
      <w:proofErr w:type="spellEnd"/>
      <w:r>
        <w:t xml:space="preserve"> </w:t>
      </w:r>
      <w:proofErr w:type="spellStart"/>
      <w:r>
        <w:t>управлінцям</w:t>
      </w:r>
      <w:proofErr w:type="spellEnd"/>
      <w:r>
        <w:t xml:space="preserve"> </w:t>
      </w:r>
      <w:proofErr w:type="spellStart"/>
      <w:r>
        <w:t>побудувати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спираючись</w:t>
      </w:r>
      <w:proofErr w:type="spellEnd"/>
      <w:r>
        <w:t xml:space="preserve"> на </w:t>
      </w:r>
      <w:proofErr w:type="spellStart"/>
      <w:r>
        <w:t>цінність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також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зрозуміти</w:t>
      </w:r>
      <w:proofErr w:type="spellEnd"/>
      <w:r>
        <w:t xml:space="preserve">, як </w:t>
      </w:r>
      <w:proofErr w:type="spellStart"/>
      <w:r>
        <w:t>удосконалити</w:t>
      </w:r>
      <w:proofErr w:type="spellEnd"/>
      <w:r>
        <w:t xml:space="preserve"> </w:t>
      </w:r>
      <w:proofErr w:type="spellStart"/>
      <w:r>
        <w:t>педагогічну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, </w:t>
      </w:r>
      <w:proofErr w:type="spellStart"/>
      <w:r>
        <w:t>освітнє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 й </w:t>
      </w:r>
      <w:proofErr w:type="spellStart"/>
      <w:r>
        <w:t>управлінські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підвищити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та </w:t>
      </w:r>
      <w:proofErr w:type="spellStart"/>
      <w:r>
        <w:t>розбудувати</w:t>
      </w:r>
      <w:proofErr w:type="spellEnd"/>
      <w:r>
        <w:t xml:space="preserve"> </w:t>
      </w:r>
      <w:proofErr w:type="spellStart"/>
      <w:r>
        <w:t>внутрішню</w:t>
      </w:r>
      <w:proofErr w:type="spellEnd"/>
      <w:r>
        <w:t xml:space="preserve"> систему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.</w:t>
      </w:r>
    </w:p>
    <w:p w14:paraId="4A50AE06" w14:textId="77777777" w:rsidR="00601100" w:rsidRDefault="00601100" w:rsidP="00601100">
      <w:proofErr w:type="spellStart"/>
      <w:r>
        <w:t>Зауваження</w:t>
      </w:r>
      <w:proofErr w:type="spellEnd"/>
      <w:r>
        <w:t xml:space="preserve"> та </w:t>
      </w:r>
      <w:proofErr w:type="spellStart"/>
      <w:r>
        <w:t>пропозиції</w:t>
      </w:r>
      <w:proofErr w:type="spellEnd"/>
      <w:r>
        <w:t xml:space="preserve"> до </w:t>
      </w:r>
      <w:proofErr w:type="spellStart"/>
      <w:r>
        <w:t>проєкту</w:t>
      </w:r>
      <w:proofErr w:type="spellEnd"/>
      <w:r>
        <w:t xml:space="preserve"> МОН </w:t>
      </w:r>
      <w:proofErr w:type="spellStart"/>
      <w:r>
        <w:t>приймає</w:t>
      </w:r>
      <w:proofErr w:type="spellEnd"/>
      <w:r>
        <w:t xml:space="preserve"> до 10.04.2025 на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raisa.yevtushenko@mon.gov.ua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 пр-т </w:t>
      </w:r>
      <w:proofErr w:type="spellStart"/>
      <w:r>
        <w:t>Берестейський</w:t>
      </w:r>
      <w:proofErr w:type="spellEnd"/>
      <w:r>
        <w:t xml:space="preserve">, 10, </w:t>
      </w:r>
      <w:proofErr w:type="spellStart"/>
      <w:r>
        <w:t>Київ</w:t>
      </w:r>
      <w:proofErr w:type="spellEnd"/>
      <w:r>
        <w:t>, 01135.</w:t>
      </w:r>
    </w:p>
    <w:p w14:paraId="2B9A446A" w14:textId="52F1A4DA" w:rsidR="00370A89" w:rsidRDefault="00370A89" w:rsidP="00601100"/>
    <w:sectPr w:rsidR="003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759B"/>
    <w:multiLevelType w:val="hybridMultilevel"/>
    <w:tmpl w:val="23E0A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8AD"/>
    <w:multiLevelType w:val="hybridMultilevel"/>
    <w:tmpl w:val="FF0E7E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324B"/>
    <w:multiLevelType w:val="hybridMultilevel"/>
    <w:tmpl w:val="6B7AC0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66B55"/>
    <w:multiLevelType w:val="hybridMultilevel"/>
    <w:tmpl w:val="CF069A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A54CC"/>
    <w:multiLevelType w:val="hybridMultilevel"/>
    <w:tmpl w:val="DE829B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55249">
    <w:abstractNumId w:val="3"/>
  </w:num>
  <w:num w:numId="2" w16cid:durableId="2101096990">
    <w:abstractNumId w:val="4"/>
  </w:num>
  <w:num w:numId="3" w16cid:durableId="898594396">
    <w:abstractNumId w:val="1"/>
  </w:num>
  <w:num w:numId="4" w16cid:durableId="517164417">
    <w:abstractNumId w:val="0"/>
  </w:num>
  <w:num w:numId="5" w16cid:durableId="140071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00"/>
    <w:rsid w:val="00096B56"/>
    <w:rsid w:val="001401E0"/>
    <w:rsid w:val="00370A89"/>
    <w:rsid w:val="00601100"/>
    <w:rsid w:val="00613252"/>
    <w:rsid w:val="008A1015"/>
    <w:rsid w:val="00A1185A"/>
    <w:rsid w:val="00A168A5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77B6"/>
  <w15:chartTrackingRefBased/>
  <w15:docId w15:val="{E5DD97CB-AB48-4F7E-9924-26561984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1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1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1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1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1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1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1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1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1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1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1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110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0110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1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2025-04-16T05:56:00Z</dcterms:created>
  <dcterms:modified xsi:type="dcterms:W3CDTF">2025-04-16T06:00:00Z</dcterms:modified>
</cp:coreProperties>
</file>