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4F2C" w14:textId="77777777" w:rsidR="00C13DBA" w:rsidRDefault="00C13DBA"/>
    <w:tbl>
      <w:tblPr>
        <w:tblW w:w="4995" w:type="pct"/>
        <w:tblLook w:val="04A0" w:firstRow="1" w:lastRow="0" w:firstColumn="1" w:lastColumn="0" w:noHBand="0" w:noVBand="1"/>
      </w:tblPr>
      <w:tblGrid>
        <w:gridCol w:w="4672"/>
        <w:gridCol w:w="429"/>
        <w:gridCol w:w="4527"/>
      </w:tblGrid>
      <w:tr w:rsidR="00662391" w:rsidRPr="00603FB2" w14:paraId="0A838672" w14:textId="77777777" w:rsidTr="001F4AE3">
        <w:trPr>
          <w:trHeight w:val="1205"/>
        </w:trPr>
        <w:tc>
          <w:tcPr>
            <w:tcW w:w="2426" w:type="pct"/>
          </w:tcPr>
          <w:p w14:paraId="11D0EE34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Заклад освіти «Зразковий»</w:t>
            </w:r>
          </w:p>
          <w:p w14:paraId="174EEE3A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(ЗО «Зразковий»)</w:t>
            </w:r>
          </w:p>
          <w:p w14:paraId="4A15D66D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Style w:val="Bold"/>
                <w:rFonts w:cs="Times New Roman"/>
                <w:szCs w:val="24"/>
              </w:rPr>
            </w:pPr>
          </w:p>
          <w:p w14:paraId="42CFE5A5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Style w:val="Bold"/>
                <w:rFonts w:cs="Times New Roman"/>
                <w:szCs w:val="24"/>
              </w:rPr>
            </w:pPr>
            <w:r w:rsidRPr="00603FB2">
              <w:rPr>
                <w:rStyle w:val="Bold"/>
                <w:rFonts w:cs="Times New Roman"/>
                <w:szCs w:val="24"/>
              </w:rPr>
              <w:t>ПОСАДОВА ІНСТРУКЦІЯ</w:t>
            </w:r>
          </w:p>
          <w:p w14:paraId="3CA9C0CF" w14:textId="51E2FAA8" w:rsidR="00662391" w:rsidRPr="00603FB2" w:rsidRDefault="00662391" w:rsidP="00662391">
            <w:pPr>
              <w:pStyle w:val="a9"/>
              <w:spacing w:line="360" w:lineRule="auto"/>
              <w:ind w:hanging="11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вчителя (код КП 23</w:t>
            </w:r>
            <w:r w:rsidR="00E3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03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756A52E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</w:p>
          <w:p w14:paraId="320BC9B3" w14:textId="55F0C7DD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 xml:space="preserve">23.01.2023 № </w:t>
            </w:r>
            <w:r w:rsidR="001C379E" w:rsidRPr="00603FB2">
              <w:rPr>
                <w:rFonts w:cs="Times New Roman"/>
                <w:szCs w:val="24"/>
              </w:rPr>
              <w:t>1</w:t>
            </w:r>
            <w:r w:rsidR="001C379E">
              <w:rPr>
                <w:rFonts w:cs="Times New Roman"/>
                <w:szCs w:val="24"/>
              </w:rPr>
              <w:t>1</w:t>
            </w:r>
          </w:p>
          <w:p w14:paraId="0945B8C3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</w:p>
          <w:p w14:paraId="52CDD76C" w14:textId="77777777" w:rsidR="00662391" w:rsidRPr="00603FB2" w:rsidRDefault="00662391" w:rsidP="00662391">
            <w:pPr>
              <w:pStyle w:val="ShiftAlt"/>
              <w:spacing w:line="360" w:lineRule="auto"/>
              <w:ind w:hanging="113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Київ</w:t>
            </w:r>
          </w:p>
        </w:tc>
        <w:tc>
          <w:tcPr>
            <w:tcW w:w="223" w:type="pct"/>
          </w:tcPr>
          <w:p w14:paraId="3DCE281F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51" w:type="pct"/>
          </w:tcPr>
          <w:p w14:paraId="28E5F798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ЗАТВЕРДЖУЮ</w:t>
            </w:r>
          </w:p>
          <w:p w14:paraId="19583CE4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Директор ЗО «Зразковий»</w:t>
            </w:r>
          </w:p>
          <w:p w14:paraId="6924B2EB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603FB2">
              <w:rPr>
                <w:rStyle w:val="Italic"/>
                <w:rFonts w:cs="Times New Roman"/>
                <w:szCs w:val="24"/>
              </w:rPr>
              <w:t>Справна</w:t>
            </w:r>
            <w:r w:rsidRPr="00603FB2">
              <w:rPr>
                <w:rFonts w:cs="Times New Roman"/>
                <w:szCs w:val="24"/>
              </w:rPr>
              <w:t xml:space="preserve">    Олена СПРАВНА</w:t>
            </w:r>
          </w:p>
          <w:p w14:paraId="3FF0D523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  <w:r w:rsidRPr="00603FB2">
              <w:rPr>
                <w:rFonts w:cs="Times New Roman"/>
                <w:szCs w:val="24"/>
              </w:rPr>
              <w:t>23.01.2023</w:t>
            </w:r>
          </w:p>
          <w:p w14:paraId="152D6B8C" w14:textId="77777777" w:rsidR="00662391" w:rsidRPr="00603FB2" w:rsidRDefault="00662391" w:rsidP="00662391">
            <w:pPr>
              <w:pStyle w:val="ShiftAlt"/>
              <w:spacing w:line="360" w:lineRule="auto"/>
              <w:ind w:firstLine="720"/>
              <w:jc w:val="left"/>
              <w:rPr>
                <w:rFonts w:cs="Times New Roman"/>
                <w:szCs w:val="24"/>
              </w:rPr>
            </w:pPr>
          </w:p>
        </w:tc>
      </w:tr>
    </w:tbl>
    <w:p w14:paraId="72C979CF" w14:textId="77777777" w:rsidR="00662391" w:rsidRPr="00603FB2" w:rsidRDefault="00662391" w:rsidP="00662391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3652F575" w14:textId="77777777" w:rsidR="00662391" w:rsidRPr="00603FB2" w:rsidRDefault="00662391" w:rsidP="00662391">
      <w:pPr>
        <w:pStyle w:val="a9"/>
        <w:tabs>
          <w:tab w:val="left" w:pos="284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B2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14:paraId="25CB6316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Посада вчителя належить до посад педагогічних працівників.</w:t>
      </w:r>
    </w:p>
    <w:p w14:paraId="06A50C80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Учителя приймає на посаду та звільняє з неї директор закладу наказом з дотриманням вимог чинних нормативно-правових актів про працю.</w:t>
      </w:r>
    </w:p>
    <w:p w14:paraId="04DD453F" w14:textId="77777777" w:rsidR="00FF453C" w:rsidRDefault="00FF453C" w:rsidP="00561001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Посаду вчителя може обіймати особа з високими моральними якостями:</w:t>
      </w:r>
    </w:p>
    <w:p w14:paraId="37B644F3" w14:textId="0ECE9E99" w:rsidR="00FF453C" w:rsidRPr="008E5E8B" w:rsidRDefault="00FF453C" w:rsidP="008E5E8B">
      <w:pPr>
        <w:pStyle w:val="ab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>яка має вищу освіту та</w:t>
      </w:r>
      <w:r w:rsidR="00297980"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>або професійну кваліфікацію педагогічного працівника;</w:t>
      </w:r>
    </w:p>
    <w:p w14:paraId="667FE78E" w14:textId="27A70543" w:rsidR="00FF453C" w:rsidRPr="008E5E8B" w:rsidRDefault="00FF453C" w:rsidP="008E5E8B">
      <w:pPr>
        <w:pStyle w:val="ab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>яка має належний рівень професійної підготовки;</w:t>
      </w:r>
    </w:p>
    <w:p w14:paraId="53E32527" w14:textId="4D819F39" w:rsidR="00FF453C" w:rsidRPr="008E5E8B" w:rsidRDefault="00FF453C" w:rsidP="008E5E8B">
      <w:pPr>
        <w:pStyle w:val="ab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фізичний </w:t>
      </w:r>
      <w:r w:rsidR="00603FB2"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Pr="008E5E8B">
        <w:rPr>
          <w:rFonts w:ascii="Times New Roman" w:eastAsia="Times New Roman" w:hAnsi="Times New Roman" w:cs="Times New Roman"/>
          <w:sz w:val="24"/>
          <w:szCs w:val="24"/>
          <w:lang w:val="uk-UA"/>
        </w:rPr>
        <w:t>психічний стан здоров’я якої дає змогу виконувати професійні обов’язки в закладі освіти;</w:t>
      </w:r>
    </w:p>
    <w:p w14:paraId="4C151897" w14:textId="50299207" w:rsidR="00FF453C" w:rsidRDefault="00FF453C" w:rsidP="008E5E8B">
      <w:pPr>
        <w:pStyle w:val="ab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 пройшла обов’язковий профілактичний медичний огляд та інструктажі, навчання й перевірк</w:t>
      </w:r>
      <w:r w:rsidR="00662907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знань </w:t>
      </w:r>
      <w:r w:rsidR="00590AE9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питань охорони праці та безпеки життєдіяльності.</w:t>
      </w:r>
    </w:p>
    <w:p w14:paraId="605D4760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функції вчителя — здійснює освітній процес</w:t>
      </w:r>
      <w:r w:rsidRPr="008E5E8B">
        <w:rPr>
          <w:rFonts w:ascii="Times New Roman" w:eastAsia="system-ui" w:hAnsi="Times New Roman" w:cs="Times New Roman"/>
          <w:color w:val="212529"/>
          <w:sz w:val="24"/>
          <w:szCs w:val="24"/>
          <w:lang w:val="uk-UA"/>
        </w:rPr>
        <w:t xml:space="preserve"> з урахуванням специфіки навчального предмета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, забезпечує його результативність та якість.</w:t>
      </w:r>
    </w:p>
    <w:p w14:paraId="758804A4" w14:textId="4BEB48EB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 підпорядковується заступнику директора з нав</w:t>
      </w:r>
      <w:r w:rsidR="004335B6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ально-виховної роботи.</w:t>
      </w:r>
    </w:p>
    <w:p w14:paraId="7E26EE74" w14:textId="72EE75C0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Робочий час і час відпочинку, інші умови праці, оплат</w:t>
      </w:r>
      <w:r w:rsidR="004335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 визначає законодавство про працю, а також законодавство у сфері освіти. Режим роботи визначають правила внутрішнього розпорядку, колективний договір, інші документи закладу освіти.</w:t>
      </w:r>
    </w:p>
    <w:p w14:paraId="3696C11E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На час відпустки, тимчасової непрацездатності, відсутності на роботі з інших поважних причин обов’язки вчителя виконує інший педагогічний працівник відповідно до наказу директора.</w:t>
      </w:r>
    </w:p>
    <w:p w14:paraId="507B61CE" w14:textId="191C944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своїй діяльності вчитель керується Конституцією України; Конвенцією про права дитини;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</w:t>
      </w:r>
      <w:r w:rsidR="00C07DC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C07DC8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ержавних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стандартів загальної середньої освіти; правилами й нормами з охорони праці та безпеки життєдіяльності, цивільного захисту, пожежної безпеки; </w:t>
      </w:r>
      <w:r w:rsidR="00C07DC8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татутом і </w:t>
      </w:r>
      <w:r w:rsidR="00C07DC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равилами внутрішнього розпорядку закладу освіти, наказами директора, цією посадовою інструкцією.</w:t>
      </w:r>
    </w:p>
    <w:p w14:paraId="286407BC" w14:textId="77777777" w:rsidR="00FF453C" w:rsidRPr="00603FB2" w:rsidRDefault="00FF453C" w:rsidP="00FF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89805B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14:paraId="560DDA5B" w14:textId="6F93C6A9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Планує освітній процес з </w:t>
      </w:r>
      <w:r w:rsidR="00183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предмета, який викладає, відповідно до освітньої програми.</w:t>
      </w:r>
    </w:p>
    <w:p w14:paraId="6C7EB0D8" w14:textId="787123A8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Забезпечує належний рівень викладання навчальної дисципліни та засвоєння учнями освітньої програми з дотриманням вимог відповідного </w:t>
      </w:r>
      <w:r w:rsidR="00B922CE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B922CE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ержавного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стандарту загальної середньої освіти.</w:t>
      </w:r>
    </w:p>
    <w:p w14:paraId="53533BDD" w14:textId="580E3AF4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Застосовує різні форми, методи </w:t>
      </w:r>
      <w:r w:rsidR="00557C8B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557C8B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3B2C6E9E" w14:textId="34F88266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Здійснює освітній процес з урахуванням психофізіологічних особливостей учнів </w:t>
      </w:r>
      <w:r w:rsidR="002475D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475DA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специфіки навчального предмета.</w:t>
      </w:r>
    </w:p>
    <w:p w14:paraId="329C7B5E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374C021A" w14:textId="62358205" w:rsidR="00796BB5" w:rsidRDefault="00FF453C" w:rsidP="00557C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інструменти забезпечення інклюзивного навчання в освітньому процесі.</w:t>
      </w:r>
      <w:r w:rsidR="00796BB5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7CB9380" w14:textId="573CDD26" w:rsidR="00FF453C" w:rsidRPr="008E5E8B" w:rsidRDefault="007F1B03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Застосовує принципи </w:t>
      </w:r>
      <w:r w:rsidR="00BA04E4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144928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стратегії універсального дизайну в сфері освіти і розумного пристосування</w:t>
      </w:r>
      <w:r w:rsidR="00354340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щоб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забезпечення доступн</w:t>
      </w:r>
      <w:r w:rsidR="00354340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ість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(фізичн</w:t>
      </w:r>
      <w:r w:rsidR="00354340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інформаційн</w:t>
      </w:r>
      <w:r w:rsidR="00354340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тощо) освіти діт</w:t>
      </w:r>
      <w:r w:rsidR="00354340" w:rsidRPr="00796B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ям</w:t>
      </w:r>
      <w:r w:rsidR="00FF453C" w:rsidRPr="008E5E8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особливими освітніми потребами.</w:t>
      </w:r>
    </w:p>
    <w:p w14:paraId="40E51059" w14:textId="4A54A66B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умовах карантину, воєнного стану згідно з наказом директора закладу організовує освітній процес з використанням технологій дистанційного навчання з урахуванням матеріально-технічних можливостей закладу, надзвичайної ситуації та протиепідемічних заходів.</w:t>
      </w:r>
    </w:p>
    <w:p w14:paraId="2EB109B0" w14:textId="39703D91" w:rsidR="00FF453C" w:rsidRPr="00603FB2" w:rsidRDefault="00FF453C" w:rsidP="008E5E8B">
      <w:pPr>
        <w:numPr>
          <w:ilvl w:val="1"/>
          <w:numId w:val="3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Сприяє розвитку здібностей </w:t>
      </w:r>
      <w:r w:rsidR="004C69CD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8C7052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обдарувань учнів, формуванню в них загальної культури </w:t>
      </w:r>
      <w:r w:rsidR="004C69CD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4C69CD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навичок здорового способу життя.</w:t>
      </w:r>
    </w:p>
    <w:p w14:paraId="58CD793B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основні стратегії роботи з учнями, що сприяють формуванню їхньої позитивної самооцінки.</w:t>
      </w:r>
    </w:p>
    <w:p w14:paraId="27924590" w14:textId="4543DB75" w:rsidR="00EF6C76" w:rsidRDefault="00FF453C" w:rsidP="00557C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6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Проводить індивідуальну, позаурочну роботу з учнями з </w:t>
      </w:r>
      <w:r w:rsidR="008643FB" w:rsidRPr="00EF6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EF6C76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предмета, який викладає.</w:t>
      </w:r>
      <w:r w:rsidR="00EF6C76" w:rsidRPr="00EF6C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EE46636" w14:textId="5746E1D5" w:rsidR="00FF453C" w:rsidRPr="00EF6C76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6C76">
        <w:rPr>
          <w:rFonts w:ascii="Times New Roman" w:eastAsia="Times New Roman" w:hAnsi="Times New Roman" w:cs="Times New Roman"/>
          <w:sz w:val="24"/>
          <w:szCs w:val="24"/>
          <w:lang w:val="uk-UA"/>
        </w:rPr>
        <w:t>Оцінює навчальні досягнення учнів відповідно до критеріїв оцінювання, затверджених центральним органом виконавчої влади у сфері освіти і науки. Результати доводить до відома учнів, їхніх батьків або інших законних представників.</w:t>
      </w:r>
    </w:p>
    <w:p w14:paraId="7B31FE7B" w14:textId="5552896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Настановленням </w:t>
      </w:r>
      <w:r w:rsidR="00DC2E67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47FC9EDB" w14:textId="5A6E639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Виховує в дітей повагу до державн</w:t>
      </w:r>
      <w:r w:rsidR="008700B3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4167203C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Організовує діалог і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полілог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учнями та іншими учасниками освітнього процесу, поважаючи права людини та суспільні цінності. Застосовує в обговоренні освітніх, соціальних і життєвих проблем методики усвідомленого й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емпатичного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слухання, ненасильницької та безконфліктної комунікації; запобігає конфліктам в освітньому процесі.</w:t>
      </w:r>
    </w:p>
    <w:p w14:paraId="2C4C6E1F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стратегії роботи з учнями, які сприяють розвитку їхньої позитивної самооцінки, я-ідентичності. Формує спільноту учнів, у якій кожен відчуває себе її частиною.</w:t>
      </w:r>
    </w:p>
    <w:p w14:paraId="0B296A51" w14:textId="57EFD858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стратегії, що заохочують учнів до ефективної взаємодії.</w:t>
      </w:r>
    </w:p>
    <w:p w14:paraId="4EE04ABD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фізичний, інформаційний простори навчальних та інших приміщень закладу як освітній ресурс.</w:t>
      </w:r>
    </w:p>
    <w:p w14:paraId="1CED9D0A" w14:textId="798F4E8A" w:rsidR="00EF6C76" w:rsidRDefault="00FF453C" w:rsidP="00557C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F6C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Орієнтується в інформаційному просторі, </w:t>
      </w:r>
      <w:r w:rsidR="000602C7" w:rsidRPr="00EF6C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шукає</w:t>
      </w:r>
      <w:r w:rsidRPr="00EF6C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критично оцінює достовірність, надійність інформаційних джерел, вплив інформації на свідомість і розвиток учнів, на ухвалення рішень.</w:t>
      </w:r>
      <w:r w:rsidR="00EF6C76" w:rsidRPr="00EF6C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2F9B7E9" w14:textId="018DD7AA" w:rsidR="00FF453C" w:rsidRPr="00EF6C76" w:rsidRDefault="00FF453C" w:rsidP="008E5E8B">
      <w:pPr>
        <w:numPr>
          <w:ilvl w:val="1"/>
          <w:numId w:val="3"/>
        </w:numPr>
        <w:tabs>
          <w:tab w:val="clear" w:pos="2038"/>
          <w:tab w:val="num" w:pos="993"/>
          <w:tab w:val="num" w:pos="1276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F6C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цифрові пристрої, їх базове програмне забезпечення; працює з онлайн-сервісами, застосунками.</w:t>
      </w:r>
    </w:p>
    <w:p w14:paraId="511139CA" w14:textId="79F4CBE6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Використовує відкриті електронні (цифрові) освітні ресурси педагогічного спрямування для професійного розвитку та обміну педагогічним досвідом, створює </w:t>
      </w:r>
      <w:r w:rsidR="00B103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B103F3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наповнює власне е-портфоліо.</w:t>
      </w:r>
    </w:p>
    <w:p w14:paraId="1CE2D38D" w14:textId="3F3F40B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Уникає небезпек в інформаційному просторі, забезпечує захист і збереження персональних даних (власних персональних даних, а також персональних даних інших осіб, якщо використовує </w:t>
      </w:r>
      <w:r w:rsidR="00DB28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професійній діяльності).</w:t>
      </w:r>
    </w:p>
    <w:p w14:paraId="44DA818B" w14:textId="0CCDB4E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Модифікує, редагує, комбінує за потреби наявні електронні (цифрові) освітні ресурси; створює за потреби </w:t>
      </w:r>
      <w:r w:rsidR="005109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сам</w:t>
      </w:r>
      <w:r w:rsidR="005109A7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5109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стійно</w:t>
      </w:r>
      <w:r w:rsidR="005109A7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109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</w:t>
      </w:r>
      <w:r w:rsidR="005109A7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спільно з іншими особами нові електронні (цифрові) освітні ресурси; впорядковує ресурси і надає до них доступ учасникам освітнього процесу.</w:t>
      </w:r>
    </w:p>
    <w:p w14:paraId="0DA8899D" w14:textId="4AA1B4F2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Використовує безпечне електронне (цифрове) освітнє середовище для організації освітнього процесу, організації групової взаємодії, зворотного зв’язку, спільного створення електронних (цифрових) освітніх ресурсів.</w:t>
      </w:r>
    </w:p>
    <w:p w14:paraId="38DEEDEA" w14:textId="4B81CD5B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Дотримується педагогічної етики, поважає гідність, права, свободи </w:t>
      </w:r>
      <w:r w:rsidR="00CD0634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CD0634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законні інтереси всіх учасників освітнього процесу.</w:t>
      </w:r>
    </w:p>
    <w:p w14:paraId="5B59EF9D" w14:textId="4DAFFCF1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Захищає учнів від будь-яких форм фізичного або психічного насильства, приниження честі </w:t>
      </w:r>
      <w:r w:rsidR="009228A5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9228A5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гідності, дискримінації за будь-якою ознакою, пропаганди та агітації.</w:t>
      </w:r>
    </w:p>
    <w:p w14:paraId="244A506D" w14:textId="73877E11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Запобігає вживанню учнями алкогольних напоїв, наркотичних засобів, іншим шкідливим звичкам </w:t>
      </w:r>
      <w:r w:rsidR="00CD063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CD0634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проявам асоціальної поведінки, пропагує здоровий спосіб життя.</w:t>
      </w:r>
    </w:p>
    <w:p w14:paraId="51FC18C6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Вживає заходів щодо збереження життя та здоров’я учнів під час освітнього процесу. Негайно повідомляє адміністрацію закладу освіти про нещасний випадок, що трапився з учнем, надає йому </w:t>
      </w:r>
      <w:proofErr w:type="spellStart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4F4F4017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серед учнів під час освітнього процесу, контролює виконання учнями інструкцій з безпеки.</w:t>
      </w:r>
    </w:p>
    <w:p w14:paraId="2E5A9C3B" w14:textId="7D502C39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Повідомляє керівництво закладу освіти про факти </w:t>
      </w:r>
      <w:proofErr w:type="spellStart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стосовно учнів, педагогічних працівників та інших осіб, залуч</w:t>
      </w:r>
      <w:r w:rsidR="00DD4169">
        <w:rPr>
          <w:rFonts w:ascii="Times New Roman" w:eastAsia="Times New Roman" w:hAnsi="Times New Roman" w:cs="Times New Roman"/>
          <w:sz w:val="24"/>
          <w:szCs w:val="24"/>
          <w:lang w:val="uk-UA"/>
        </w:rPr>
        <w:t>ених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5285029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Формує в учнів навички й культуру здорового та безпечного способів життя. Забезпечує дотримання учнями вимог безпеки життєдіяльності, санітарії та гігієни.</w:t>
      </w:r>
    </w:p>
    <w:p w14:paraId="56980EBC" w14:textId="07BD8E08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Використовує способи самозбереження психічного здоров’я, запобігання професійному вигоранню, управління власними емоціями, методики, що зменшують вплив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стресогенних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чинників на здоров’я учнів.</w:t>
      </w:r>
    </w:p>
    <w:p w14:paraId="227A13F9" w14:textId="0DFE7E2F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Бере участь у засіданнях педагогічної ради закладу освіти, методичного об’єднання</w:t>
      </w:r>
      <w:r w:rsidRPr="00603FB2">
        <w:rPr>
          <w:rFonts w:ascii="Times New Roman" w:eastAsia="Times New Roman" w:hAnsi="Times New Roman" w:cs="Times New Roman"/>
          <w:sz w:val="24"/>
          <w:szCs w:val="24"/>
        </w:rPr>
        <w:t>, робот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і конференцій, семінарів, клубів та інших заходах, у загальних зборах колективу, нарадах при директор</w:t>
      </w:r>
      <w:r w:rsidR="00F147E0">
        <w:rPr>
          <w:rFonts w:ascii="Times New Roman" w:eastAsia="Times New Roman" w:hAnsi="Times New Roman" w:cs="Times New Roman"/>
          <w:sz w:val="24"/>
          <w:szCs w:val="24"/>
          <w:lang w:val="uk-UA"/>
        </w:rPr>
        <w:t>ові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05CEA7C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Дотримується академічної доброчесності та забезпечує її дотримання учнями в освітньому процесі.</w:t>
      </w:r>
    </w:p>
    <w:p w14:paraId="479C6546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Замінює відповідно до наказу директора інших тимчасово відсутніх учителів.</w:t>
      </w:r>
    </w:p>
    <w:p w14:paraId="55E5FA2E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Постійно підвищує свій професійний і загальнокультурний рівні, педагогічну майстерність. Аналізує та планує свій професійний розвиток для досягнення його стратегічних й операційних цілей з урахуванням умов педагогічної діяльності, індивідуальних професійних потреб.</w:t>
      </w:r>
    </w:p>
    <w:p w14:paraId="72BBA90C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Підвищує кваліфікацію та атестується раз на п’ять років.</w:t>
      </w:r>
    </w:p>
    <w:p w14:paraId="2451389B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Визначає оптимальні зміст і форми професійного розвитку, критерії результативності власного навчання.</w:t>
      </w:r>
    </w:p>
    <w:p w14:paraId="5AF566E7" w14:textId="773B8A2B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Аналізує інформацію щодо освітніх інновацій, умов їх впровадження. Інтегрує інновації у власну педагогічну практику, адаптує їх до різних умов освітнього процесу та сучасних вимог до педагогічної діяльності з урахуванням особливостей діяльності закладу, індивідуальних потреб учнів.</w:t>
      </w:r>
    </w:p>
    <w:p w14:paraId="13798888" w14:textId="42307D32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Взаємодіє з іншими педагогами на засадах партнерства та підтримки (у межах наставництва,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супервізії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тощо).</w:t>
      </w:r>
    </w:p>
    <w:p w14:paraId="78F9FFE3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851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Проходить навчання і перевірку знань з питань охорони праці та безпеки життєдіяльності раз на три роки.</w:t>
      </w:r>
    </w:p>
    <w:p w14:paraId="29DAB0BC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Веде встановлену документацію та належно зберігає її.</w:t>
      </w:r>
    </w:p>
    <w:p w14:paraId="45BAED25" w14:textId="0F7DE601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Чергує по закладу освіти відповідно до графіка.</w:t>
      </w:r>
    </w:p>
    <w:p w14:paraId="2F287DE8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Проходить обов’язкові профілактичні медичні огляди в установлені терміни.</w:t>
      </w:r>
    </w:p>
    <w:p w14:paraId="3F73027A" w14:textId="1CD3125C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Дотримується </w:t>
      </w:r>
      <w:r w:rsidR="00B63ACD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татуту, </w:t>
      </w:r>
      <w:r w:rsidR="00B63ACD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равил внутрішнього розпорядку закладу освіти.</w:t>
      </w:r>
    </w:p>
    <w:p w14:paraId="497A61FE" w14:textId="77777777" w:rsidR="00FF453C" w:rsidRPr="00603FB2" w:rsidRDefault="00FF453C" w:rsidP="00FF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0E2AA2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14:paraId="75866F20" w14:textId="77777777" w:rsidR="00FF453C" w:rsidRPr="00603FB2" w:rsidRDefault="00FF453C" w:rsidP="008E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 має право:</w:t>
      </w:r>
    </w:p>
    <w:p w14:paraId="41621C94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Вільно обирати форми, методи, засоби навчання, виявляти педагогічну ініціативу.</w:t>
      </w:r>
    </w:p>
    <w:p w14:paraId="6BEF40A4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14:paraId="3231FC5C" w14:textId="48313AB4" w:rsidR="00DB2144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</w:t>
      </w:r>
      <w:r w:rsidR="00EA1427"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>заборонен</w:t>
      </w:r>
      <w:r w:rsidR="00DB2144"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законом.</w:t>
      </w:r>
    </w:p>
    <w:p w14:paraId="293E798D" w14:textId="5C688E8F" w:rsidR="00FF453C" w:rsidRPr="00DB2144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144">
        <w:rPr>
          <w:rFonts w:ascii="Times New Roman" w:eastAsia="Times New Roman" w:hAnsi="Times New Roman" w:cs="Times New Roman"/>
          <w:sz w:val="24"/>
          <w:szCs w:val="24"/>
          <w:lang w:val="uk-UA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5CC9D8E8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426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14:paraId="46932F72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Надавати керівництву закладу освіти пропозиції щодо вдосконалення освітнього процесу.</w:t>
      </w:r>
    </w:p>
    <w:p w14:paraId="17900939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BBE9D43" w14:textId="23A5E36F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Обирати освітню програму, форму навчання</w:t>
      </w:r>
      <w:r w:rsidR="00DB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суб’єкта підвищення кваліфікації та перепідготовки педагогічних працівників.</w:t>
      </w:r>
    </w:p>
    <w:p w14:paraId="2AA3C6BE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14:paraId="680C31BA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Підвищувати кваліфікацію шляхом неформальної (тренінги, семінари, семінари-практикуми,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вебінари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майстер-класи тощо) та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інформальної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освіти.</w:t>
      </w:r>
    </w:p>
    <w:p w14:paraId="36DC8A15" w14:textId="77777777" w:rsidR="00FF453C" w:rsidRPr="00603FB2" w:rsidRDefault="00FF453C" w:rsidP="00C13DBA">
      <w:pPr>
        <w:numPr>
          <w:ilvl w:val="1"/>
          <w:numId w:val="3"/>
        </w:numPr>
        <w:tabs>
          <w:tab w:val="clear" w:pos="2038"/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Вільно обирати форми, методи, засоби навчання, виявляти педагогічну ініціативу.</w:t>
      </w:r>
    </w:p>
    <w:p w14:paraId="45AA157B" w14:textId="24BD29D3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Захищати свої професійну честь </w:t>
      </w:r>
      <w:r w:rsidR="00E31EF0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31EF0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гідність, інтереси</w:t>
      </w:r>
      <w:r w:rsidR="00E31E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в усіх інстанціях, зокрема суді.</w:t>
      </w:r>
    </w:p>
    <w:p w14:paraId="2906DEF6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709"/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14:paraId="07A43D97" w14:textId="77777777" w:rsidR="00FF453C" w:rsidRPr="00603FB2" w:rsidRDefault="00FF453C" w:rsidP="00FF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2DB8280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14:paraId="7A2A4EA0" w14:textId="77777777" w:rsidR="00FF453C" w:rsidRPr="00603FB2" w:rsidRDefault="00FF453C" w:rsidP="008E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 несе відповідальність за:</w:t>
      </w:r>
    </w:p>
    <w:p w14:paraId="44174011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14:paraId="4B01B467" w14:textId="02FB574E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Порушення </w:t>
      </w:r>
      <w:r w:rsidR="00B63ACD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татуту та </w:t>
      </w:r>
      <w:r w:rsidR="00B63ACD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равил внутрішнього розпорядку закладу освіти.</w:t>
      </w:r>
    </w:p>
    <w:p w14:paraId="1B72A04C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14:paraId="177C4506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За стан закріпленого за ним навчального кабінету або іншого приміщення, наочності, навчально-методичного забезпечення.</w:t>
      </w:r>
    </w:p>
    <w:p w14:paraId="1570C09D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2199FAD0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 методів виховання, пов’язаних з фізичним чи психічним насильством над особистістю дитини.</w:t>
      </w:r>
    </w:p>
    <w:p w14:paraId="32147608" w14:textId="18462B3C" w:rsidR="00C13DBA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3DBA">
        <w:rPr>
          <w:rFonts w:ascii="Times New Roman" w:eastAsia="Times New Roman" w:hAnsi="Times New Roman" w:cs="Times New Roman"/>
          <w:sz w:val="24"/>
          <w:szCs w:val="24"/>
          <w:lang w:val="uk-UA"/>
        </w:rPr>
        <w:t>Вчинення проступків, несумісних з роботою на посаді педагогічного працівника.</w:t>
      </w:r>
    </w:p>
    <w:p w14:paraId="56F55810" w14:textId="77777777" w:rsidR="00C13DBA" w:rsidRDefault="00C13DB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14:paraId="7737E61F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Повинен знати</w:t>
      </w:r>
    </w:p>
    <w:p w14:paraId="36841FFC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5CBCF9B" w14:textId="12EF7130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</w:t>
      </w:r>
      <w:r w:rsidR="00826D23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826D23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ержавних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стандартів загальної середньої освіти.</w:t>
      </w:r>
    </w:p>
    <w:p w14:paraId="76E8249A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Принципи та завдання загальної середньої освіти.</w:t>
      </w:r>
    </w:p>
    <w:p w14:paraId="42D12A19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Педагогіку, загальну й вікову психологію, вікову фізіологію.</w:t>
      </w:r>
    </w:p>
    <w:p w14:paraId="6D48C830" w14:textId="06D602B3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закономірності особистісного розвитку дітей, підлітків, молоді, специфіку їхніх потреб, інтересів </w:t>
      </w:r>
      <w:r w:rsidR="00783E2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783E22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мотивів.</w:t>
      </w:r>
    </w:p>
    <w:p w14:paraId="1C34C1BD" w14:textId="7A8C7B71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Методику викладання </w:t>
      </w:r>
      <w:r w:rsidR="00A455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предмета, сучасні підходи до розвитку, виховання й соціалізації учнів.</w:t>
      </w:r>
    </w:p>
    <w:p w14:paraId="2EF94382" w14:textId="56C625F6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Програмно-методичні матеріали й документи щодо викладання </w:t>
      </w:r>
      <w:r w:rsidR="00A455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навчального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предмета.</w:t>
      </w:r>
    </w:p>
    <w:p w14:paraId="2B9F8F85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Основи профорієнтаційної роботи.</w:t>
      </w:r>
    </w:p>
    <w:p w14:paraId="2351AB1F" w14:textId="5B3252B6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Технології розвитку критичного мислення учнів.</w:t>
      </w:r>
    </w:p>
    <w:p w14:paraId="0F1E9AE2" w14:textId="349BE71C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Форми організації освітнього процесу.</w:t>
      </w:r>
    </w:p>
    <w:p w14:paraId="242882AE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Сучасні форми, методи, технології та засоби навчання, що сприяють розвитку власної уваги, саморегуляції, подолання стресу, керування емоціями, порозумінню.</w:t>
      </w:r>
    </w:p>
    <w:p w14:paraId="412A17FD" w14:textId="5BFDF29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Основні закономірності особистісного розвитку дітей, специфіку їхніх потреб, інтересів і мотивів.</w:t>
      </w:r>
    </w:p>
    <w:p w14:paraId="06E72965" w14:textId="38506765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Підходи до формування ціннісних ставлень учнів.</w:t>
      </w:r>
    </w:p>
    <w:p w14:paraId="6D2BAB0E" w14:textId="7F9B4DAD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Основні стратегії, спрямовані на посилення взаємодії учнів (створення правил класу, кооперативні форми навчання,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проєктний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підхід тощо).</w:t>
      </w:r>
    </w:p>
    <w:p w14:paraId="354B5238" w14:textId="005B4B2D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Індивідуальні особливості учнів (вік, здібності, інтереси, потреби, мотивація, можливості, досвід тощо), їх вплив на успішну соціалізацію.</w:t>
      </w:r>
    </w:p>
    <w:p w14:paraId="259DFFB8" w14:textId="495FB851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Ключові компетентності учнів та уміння, спільні для всіх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компетентностей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відповідно до державних стандартів освіти.</w:t>
      </w:r>
    </w:p>
    <w:p w14:paraId="3967F35C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Стратегії комунікації з учасниками освітнього процесу.</w:t>
      </w:r>
    </w:p>
    <w:p w14:paraId="63EFEF21" w14:textId="7510C33D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Методи ведення діалогу та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полілогу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усвідомленого </w:t>
      </w:r>
      <w:r w:rsidR="00A053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A05394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емпатичного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слухання, ненасильницької </w:t>
      </w:r>
      <w:r w:rsidR="00A053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A05394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безконфліктної комунікації.</w:t>
      </w:r>
    </w:p>
    <w:p w14:paraId="06B5B59C" w14:textId="1F1EFBBD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основних актів міжнародного та національного законодавства щодо прав людини й дитини, цілей сталого розвитку.</w:t>
      </w:r>
    </w:p>
    <w:p w14:paraId="0404D560" w14:textId="02AC4FD0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left" w:pos="851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Інструменти забезпечення інклюзивного навчання (інклюзивна культура, інклюзивна політика, інклюзивна практика тощо).</w:t>
      </w:r>
    </w:p>
    <w:p w14:paraId="487A8417" w14:textId="73063C78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Принципи </w:t>
      </w:r>
      <w:r w:rsidR="00A053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стратегії універсального дизайну в сфері освіти й розумного пристосування.</w:t>
      </w:r>
    </w:p>
    <w:p w14:paraId="1F2A3362" w14:textId="514ABCEE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Принципи, форми та методи ефективної підтримки осіб з особливими освітніми потребами.</w:t>
      </w:r>
    </w:p>
    <w:p w14:paraId="310205F4" w14:textId="3B3EE1AF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Види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адаптацій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/ модифікацій в освітньому процесі, зумовлених особливими освітніми потребами учнів.</w:t>
      </w:r>
    </w:p>
    <w:p w14:paraId="35AB22D4" w14:textId="7664CDA3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Способи виявлення здібностей, інтересів, реальних навчальних можливостей учнів.</w:t>
      </w:r>
    </w:p>
    <w:p w14:paraId="7376F96B" w14:textId="2E51660A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Основні види самооцінки учнів (занижена, завищена, адекватна) і їх прояви, основні умови та стратегії формування позитивної самооцінки учнів.</w:t>
      </w:r>
    </w:p>
    <w:p w14:paraId="06399E55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оснащення та обладнання навчальних кабінетів.</w:t>
      </w:r>
    </w:p>
    <w:p w14:paraId="6B7BE99C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Цифрові середовища, професійні онлайн-спільноти та електронні (цифрові) ресурси для безперервного професійного розвитку протягом життя.</w:t>
      </w:r>
    </w:p>
    <w:p w14:paraId="0BBDF17F" w14:textId="20B49441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законодавства щодо академічної доброчесності та використання об’єктів авторського права, мережевий етикет у професійній діяльності.</w:t>
      </w:r>
    </w:p>
    <w:p w14:paraId="10E6574D" w14:textId="4AA840DA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Правила безпеки в цифровому середовищі, наслідки впливу цифрової інформації на людину.</w:t>
      </w:r>
    </w:p>
    <w:p w14:paraId="6FAFE75B" w14:textId="33CCD0B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Правила зміни, модифікації відкритих електронних (цифрових) освітніх ресурсів, створення нових електронних (цифрових) освітніх ресурсів та їх спільного використання.</w:t>
      </w:r>
    </w:p>
    <w:p w14:paraId="4A4B8BB7" w14:textId="77777777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Ознаки безпечного освітнього середовища.</w:t>
      </w:r>
    </w:p>
    <w:p w14:paraId="4F3BB67C" w14:textId="537027C4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Основи безпеки життєдіяльності, санітарії та гігієни.</w:t>
      </w:r>
    </w:p>
    <w:p w14:paraId="40D48611" w14:textId="10B26CE3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Види та прояви насильства,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булінгу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(цькування), правила запобігання та протидії їм.</w:t>
      </w:r>
    </w:p>
    <w:p w14:paraId="34281DE8" w14:textId="2807FC6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Засади профілактично-просвітницької роботи щодо безпеки життєдіяльності, санітарії та гігієни, особливості профілактики інфекційних і неінфекційних захворювань, запобігання поширенню серед учнів звичок, небезпечних для їхнього здоров’я, засади збереження психічного здоров’я в освітньому середовищі.</w:t>
      </w:r>
    </w:p>
    <w:p w14:paraId="02101E0F" w14:textId="253BAE39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Методики </w:t>
      </w:r>
      <w:r w:rsidR="00D47E6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D47E6A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технології формування культури здорового </w:t>
      </w:r>
      <w:r w:rsidR="003A179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3A1799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безпечного способів життя учнів.</w:t>
      </w:r>
    </w:p>
    <w:p w14:paraId="0D3E1A73" w14:textId="272B7C50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Правила </w:t>
      </w:r>
      <w:r w:rsidR="003A1799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3A1799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норми охорони праці та безпеки життєдіяльності, цивільного захисту й пожежної безпеки, санітарії та гігієни.</w:t>
      </w:r>
    </w:p>
    <w:p w14:paraId="228965AD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Порядки надання </w:t>
      </w:r>
      <w:proofErr w:type="spellStart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допомоги, а також порядок дій у надзвичайних ситуаціях.</w:t>
      </w:r>
    </w:p>
    <w:p w14:paraId="0C0E64A9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Державну мову відповідно до законодавства про мови в Україні.</w:t>
      </w:r>
    </w:p>
    <w:p w14:paraId="1F384D76" w14:textId="77777777" w:rsidR="00FF453C" w:rsidRPr="00603FB2" w:rsidRDefault="00FF453C" w:rsidP="008E5E8B">
      <w:pPr>
        <w:numPr>
          <w:ilvl w:val="1"/>
          <w:numId w:val="3"/>
        </w:numPr>
        <w:tabs>
          <w:tab w:val="num" w:pos="993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Особливості організації різних форм і видів професійного розвитку педагогів (інтернатури, курсів навчання за освітньою програмою, тренінгів,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вебінарів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супервізії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тощо).</w:t>
      </w:r>
    </w:p>
    <w:p w14:paraId="4E0065D5" w14:textId="4A4CC35B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993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Напрями діяльності професійних спільнот і асоціацій педагогів.</w:t>
      </w:r>
    </w:p>
    <w:p w14:paraId="04B625AA" w14:textId="77777777" w:rsidR="00FF453C" w:rsidRPr="00603FB2" w:rsidRDefault="00FF453C" w:rsidP="00FF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CFA0B5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14:paraId="6A551F92" w14:textId="7293DFC6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Вища освіта та </w:t>
      </w:r>
      <w:r w:rsidR="0074232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або професійн</w:t>
      </w:r>
      <w:r w:rsidR="003A179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кваліфікація педагогічного працівника, належний рівень професійної підготовки; фізичний </w:t>
      </w:r>
      <w:r w:rsidR="003A179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3A1799"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психічний стан здоров’я дає змогу виконувати професійні обов’язки в закладі освіти.</w:t>
      </w:r>
    </w:p>
    <w:p w14:paraId="5EA9199A" w14:textId="001AE332" w:rsidR="00FF453C" w:rsidRPr="00603FB2" w:rsidRDefault="003A1799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FF453C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ає відповідну педагогічну освіту, </w:t>
      </w:r>
      <w:proofErr w:type="spellStart"/>
      <w:r w:rsidR="00FF453C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професійно</w:t>
      </w:r>
      <w:proofErr w:type="spellEnd"/>
      <w:r w:rsidR="00FF453C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компетентний, забезпечує нормативні рівні </w:t>
      </w:r>
      <w:r w:rsidR="005146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514634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453C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стандарти виховання </w:t>
      </w:r>
      <w:r w:rsidR="005146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514634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453C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навчання, відповідає загальним етичним і культурним вимогам для педагогічних працівників.</w:t>
      </w:r>
    </w:p>
    <w:p w14:paraId="18480290" w14:textId="3CCAA95F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Здатний діяти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відповідально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20B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120BE7"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свідомо на засадах поваги до прав і свобод людини та громадянина; реалізувати свої права й обов’язки; усвідомлювати цінності громадянського суспільства та необхідність його сталого розвитку (громадянська компетентність).</w:t>
      </w:r>
    </w:p>
    <w:p w14:paraId="1D970B15" w14:textId="45D080BF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4690E405" w14:textId="6AE7F40E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Здатний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компетентність).</w:t>
      </w:r>
    </w:p>
    <w:p w14:paraId="3F8860EB" w14:textId="5F8AA0AA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Здатний ухвалювати ефективні рішення у професійній діяльності та </w:t>
      </w:r>
      <w:proofErr w:type="spellStart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відповідально</w:t>
      </w:r>
      <w:proofErr w:type="spellEnd"/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ставитися до обов’язків, мотивувати людей до досягнення спільної мети (лідерська компетентність).</w:t>
      </w:r>
    </w:p>
    <w:p w14:paraId="6DFAEDB0" w14:textId="66A9AB9C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134"/>
        </w:tabs>
        <w:spacing w:before="240" w:after="24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Здатний генерувати нові ідеї, виявляти та розв’язувати проблеми, бути ініціативним і підприємливим (підприємницька компетентність).</w:t>
      </w:r>
    </w:p>
    <w:p w14:paraId="4E7D5C5E" w14:textId="16297A7B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 із кваліфікаційною категорією «спеціаліст» має освітній рівень фаховий молодший бакалавр (освітньо-кваліфікаційний рівень молодший спеціаліст), молодший бакалавр, бакалавр чи магістр (освітньо-кваліфікаційний рівень спеціаліст).</w:t>
      </w:r>
    </w:p>
    <w:p w14:paraId="3A4D5D7D" w14:textId="290D2C61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r w:rsidR="0011039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 кваліфікаційною категоріє</w:t>
      </w:r>
      <w:r w:rsidR="0011039A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«спеціаліст другої категорії» має освітній рівень молодший бакалавр (освітньо-кваліфікаційний рівень молодший спеціаліст), бакалавр 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чи магістр (освітньо-кваліфікаційний рівень спеціаліст) (для працівників закладів дошкільної освіти також освітньо-професійний ступінь фаховий молодший бакалавр), стаж роботи на посадах педагогічних працівників не менше ніж три роки.</w:t>
      </w:r>
    </w:p>
    <w:p w14:paraId="450847FF" w14:textId="796C4200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r w:rsidR="00EC78A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 кваліфікацій</w:t>
      </w:r>
      <w:r w:rsidR="00076EC0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ою категорією «спеціаліст першої категорії» має освітній рівень бакалавр, магістр (освітньо-кваліфікаційний рівень спеціаліст), стаж роботи на посадах педагогічних працівників не менше ніж п’ять років.</w:t>
      </w:r>
    </w:p>
    <w:p w14:paraId="69BED554" w14:textId="2D6AE80F" w:rsidR="00FF453C" w:rsidRPr="00603FB2" w:rsidRDefault="00FF453C" w:rsidP="008E5E8B">
      <w:pPr>
        <w:numPr>
          <w:ilvl w:val="1"/>
          <w:numId w:val="3"/>
        </w:numPr>
        <w:tabs>
          <w:tab w:val="clear" w:pos="2038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 </w:t>
      </w:r>
      <w:r w:rsidR="00EC78A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з кваліфікаційною категорією «спеціаліст вищої категорії» має освітній рівень магістр (освітньо-кваліфікаційний рівень спеціаліст), стаж роботи на посадах педагогічних працівників не менше ніж сім років</w:t>
      </w:r>
      <w:r w:rsidR="00076EC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вищу педагогічну освіту з предмета, який викладає.</w:t>
      </w:r>
    </w:p>
    <w:p w14:paraId="590AF398" w14:textId="77777777" w:rsidR="00FF453C" w:rsidRPr="008E5E8B" w:rsidRDefault="00FF453C" w:rsidP="00FF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3006A2" w14:textId="77777777" w:rsidR="00FF453C" w:rsidRPr="00603FB2" w:rsidRDefault="00FF453C" w:rsidP="008E5E8B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14:paraId="117B245C" w14:textId="795562A2" w:rsidR="00FF453C" w:rsidRPr="00603FB2" w:rsidRDefault="00FF453C" w:rsidP="008E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Учитель взаємодіє з:</w:t>
      </w:r>
    </w:p>
    <w:p w14:paraId="3C2E970B" w14:textId="1A9AF7A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Директором закладу освіти та його заступником з навчально-виховної роботи</w:t>
      </w:r>
      <w:r w:rsidR="00A754A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2654E9F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Іншими педагогічними працівниками закладу освіти.</w:t>
      </w:r>
    </w:p>
    <w:p w14:paraId="774D1BFD" w14:textId="4C3595B2" w:rsidR="00F344D4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Медичними працівниками закладу освіти.</w:t>
      </w:r>
    </w:p>
    <w:p w14:paraId="284D70B9" w14:textId="3EBCA6E7" w:rsidR="00FF453C" w:rsidRPr="00F344D4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44D4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Органами громадського самоврядування закладу освіти.</w:t>
      </w:r>
    </w:p>
    <w:p w14:paraId="3DEA20BB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14:paraId="59F67043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Громадськими організаціями, позашкільними та культурно-освітніми закладами.</w:t>
      </w:r>
    </w:p>
    <w:p w14:paraId="5E3D9B5F" w14:textId="77777777" w:rsidR="00FF453C" w:rsidRPr="00603FB2" w:rsidRDefault="00FF453C" w:rsidP="008E5E8B">
      <w:pPr>
        <w:numPr>
          <w:ilvl w:val="1"/>
          <w:numId w:val="3"/>
        </w:num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3F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Центром професійного розвитку педагогічних працівників.</w:t>
      </w:r>
    </w:p>
    <w:p w14:paraId="2B35745F" w14:textId="77777777" w:rsidR="00C360FA" w:rsidRPr="00603FB2" w:rsidRDefault="00C360FA" w:rsidP="00C360F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3C027B" w14:textId="77777777" w:rsidR="00FE1FC8" w:rsidRPr="00603FB2" w:rsidRDefault="00FE1FC8" w:rsidP="00FE1FC8">
      <w:pPr>
        <w:pStyle w:val="Ctrl"/>
        <w:spacing w:line="240" w:lineRule="auto"/>
        <w:ind w:firstLine="0"/>
        <w:rPr>
          <w:rFonts w:cs="Times New Roman"/>
          <w:szCs w:val="24"/>
        </w:rPr>
      </w:pPr>
      <w:r w:rsidRPr="00603FB2">
        <w:rPr>
          <w:rFonts w:cs="Times New Roman"/>
          <w:szCs w:val="24"/>
        </w:rPr>
        <w:t>Директор</w:t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</w:r>
      <w:r w:rsidRPr="00603FB2">
        <w:rPr>
          <w:rStyle w:val="Italic"/>
          <w:rFonts w:cs="Times New Roman"/>
          <w:szCs w:val="24"/>
        </w:rPr>
        <w:t>Справна</w:t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</w:r>
      <w:r w:rsidRPr="00603FB2">
        <w:rPr>
          <w:rFonts w:cs="Times New Roman"/>
          <w:szCs w:val="24"/>
        </w:rPr>
        <w:tab/>
        <w:t>Олена СПРАВНА</w:t>
      </w:r>
    </w:p>
    <w:p w14:paraId="2838048C" w14:textId="77777777" w:rsidR="00FE1FC8" w:rsidRPr="00603FB2" w:rsidRDefault="00FE1FC8" w:rsidP="00FE1FC8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08133CDD" w14:textId="77777777" w:rsidR="00FE1FC8" w:rsidRPr="00603FB2" w:rsidRDefault="00FE1FC8" w:rsidP="00FE1FC8">
      <w:pPr>
        <w:pStyle w:val="Ctrl"/>
        <w:spacing w:line="240" w:lineRule="auto"/>
        <w:ind w:firstLine="0"/>
        <w:rPr>
          <w:rStyle w:val="Italic"/>
          <w:rFonts w:cs="Times New Roman"/>
          <w:szCs w:val="24"/>
        </w:rPr>
      </w:pPr>
      <w:r w:rsidRPr="00603FB2">
        <w:rPr>
          <w:rStyle w:val="Italic"/>
          <w:rFonts w:cs="Times New Roman"/>
          <w:szCs w:val="24"/>
        </w:rPr>
        <w:t>Візи</w:t>
      </w:r>
    </w:p>
    <w:p w14:paraId="6512A121" w14:textId="77777777" w:rsidR="00FE1FC8" w:rsidRPr="00603FB2" w:rsidRDefault="00FE1FC8" w:rsidP="00FE1FC8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16BC6DB2" w14:textId="2CCF24AD" w:rsidR="00FE1FC8" w:rsidRPr="00603FB2" w:rsidRDefault="00FE1FC8" w:rsidP="008E5E8B">
      <w:pPr>
        <w:pStyle w:val="Ctrl"/>
        <w:spacing w:line="360" w:lineRule="auto"/>
        <w:ind w:firstLine="0"/>
        <w:rPr>
          <w:rFonts w:cs="Times New Roman"/>
          <w:szCs w:val="24"/>
        </w:rPr>
      </w:pPr>
      <w:r w:rsidRPr="00603FB2">
        <w:rPr>
          <w:rFonts w:cs="Times New Roman"/>
          <w:szCs w:val="24"/>
        </w:rPr>
        <w:t>З інструкцією ознайомлений(</w:t>
      </w:r>
      <w:r w:rsidR="007B6897">
        <w:rPr>
          <w:rFonts w:cs="Times New Roman"/>
          <w:szCs w:val="24"/>
        </w:rPr>
        <w:t>-</w:t>
      </w:r>
      <w:r w:rsidRPr="00603FB2">
        <w:rPr>
          <w:rFonts w:cs="Times New Roman"/>
          <w:szCs w:val="24"/>
        </w:rPr>
        <w:t>а):</w:t>
      </w:r>
    </w:p>
    <w:p w14:paraId="55C8FF0F" w14:textId="528702C6" w:rsidR="00FE1FC8" w:rsidRPr="00603FB2" w:rsidRDefault="00AA5BCE" w:rsidP="008E5E8B">
      <w:pPr>
        <w:pStyle w:val="Ctrl"/>
        <w:spacing w:line="360" w:lineRule="auto"/>
        <w:ind w:firstLine="0"/>
        <w:rPr>
          <w:rFonts w:cs="Times New Roman"/>
          <w:szCs w:val="24"/>
        </w:rPr>
      </w:pPr>
      <w:r w:rsidRPr="00603FB2">
        <w:rPr>
          <w:rStyle w:val="Italic"/>
          <w:rFonts w:cs="Times New Roman"/>
          <w:szCs w:val="24"/>
          <w:u w:val="single"/>
        </w:rPr>
        <w:t>Розважлива</w:t>
      </w:r>
      <w:r w:rsidR="00FE1FC8" w:rsidRPr="00603FB2">
        <w:rPr>
          <w:rFonts w:cs="Times New Roman"/>
          <w:szCs w:val="24"/>
        </w:rPr>
        <w:t xml:space="preserve">  </w:t>
      </w:r>
      <w:r w:rsidRPr="00603FB2">
        <w:rPr>
          <w:rFonts w:cs="Times New Roman"/>
          <w:szCs w:val="24"/>
        </w:rPr>
        <w:t>Світлана</w:t>
      </w:r>
      <w:r w:rsidR="00FE1FC8" w:rsidRPr="00603FB2">
        <w:rPr>
          <w:rFonts w:cs="Times New Roman"/>
          <w:szCs w:val="24"/>
        </w:rPr>
        <w:t xml:space="preserve"> </w:t>
      </w:r>
      <w:r w:rsidRPr="00603FB2">
        <w:rPr>
          <w:rFonts w:cs="Times New Roman"/>
          <w:szCs w:val="24"/>
        </w:rPr>
        <w:t>РОЗВАЖЛИВА</w:t>
      </w:r>
    </w:p>
    <w:p w14:paraId="5AA9BC53" w14:textId="18D54ED5" w:rsidR="00C360FA" w:rsidRPr="00603FB2" w:rsidRDefault="00FE1FC8" w:rsidP="008E5E8B">
      <w:pPr>
        <w:pStyle w:val="Ctrl"/>
        <w:spacing w:line="360" w:lineRule="auto"/>
        <w:ind w:firstLine="0"/>
        <w:rPr>
          <w:rFonts w:cs="Times New Roman"/>
          <w:szCs w:val="24"/>
        </w:rPr>
      </w:pPr>
      <w:r w:rsidRPr="00603FB2">
        <w:rPr>
          <w:rFonts w:cs="Times New Roman"/>
          <w:szCs w:val="24"/>
          <w:u w:val="single"/>
        </w:rPr>
        <w:t>25.01.2023</w:t>
      </w:r>
    </w:p>
    <w:sectPr w:rsidR="00C360FA" w:rsidRPr="00603FB2" w:rsidSect="005F4F70">
      <w:headerReference w:type="default" r:id="rId10"/>
      <w:footerReference w:type="default" r:id="rId11"/>
      <w:pgSz w:w="11906" w:h="16838"/>
      <w:pgMar w:top="1456" w:right="567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9F8F" w14:textId="77777777" w:rsidR="00BA6D4B" w:rsidRDefault="00BA6D4B" w:rsidP="009E751C">
      <w:pPr>
        <w:spacing w:after="0" w:line="240" w:lineRule="auto"/>
      </w:pPr>
      <w:r>
        <w:separator/>
      </w:r>
    </w:p>
  </w:endnote>
  <w:endnote w:type="continuationSeparator" w:id="0">
    <w:p w14:paraId="3A418CA4" w14:textId="77777777" w:rsidR="00BA6D4B" w:rsidRDefault="00BA6D4B" w:rsidP="009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7AA8" w14:textId="77777777" w:rsidR="00D36B79" w:rsidRPr="00D36B79" w:rsidRDefault="00D36B79" w:rsidP="00775C2C">
    <w:pPr>
      <w:pStyle w:val="a5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D763F">
      <w:rPr>
        <w:rFonts w:ascii="Times New Roman" w:hAnsi="Times New Roman" w:cs="Times New Roman"/>
        <w:sz w:val="20"/>
        <w:szCs w:val="20"/>
        <w:lang w:val="uk-UA"/>
      </w:rPr>
      <w:t xml:space="preserve">© Цифрове видавництво </w:t>
    </w:r>
    <w:r w:rsidRPr="008D763F">
      <w:rPr>
        <w:rFonts w:ascii="Times New Roman" w:hAnsi="Times New Roman" w:cs="Times New Roman"/>
        <w:noProof/>
        <w:sz w:val="20"/>
        <w:szCs w:val="20"/>
        <w:lang w:val="uk-UA"/>
      </w:rPr>
      <w:t>Експертус, shop.expertus.media</w:t>
    </w:r>
    <w:r w:rsidRPr="008D763F">
      <w:rPr>
        <w:rFonts w:ascii="Times New Roman" w:hAnsi="Times New Roman" w:cs="Times New Roman"/>
        <w:sz w:val="20"/>
        <w:szCs w:val="20"/>
        <w:lang w:val="uk-UA"/>
      </w:rPr>
      <w:t>, 0 800 21 20 12</w:t>
    </w:r>
  </w:p>
  <w:p w14:paraId="46E8F16F" w14:textId="77777777" w:rsidR="00D36B79" w:rsidRPr="00D36B79" w:rsidRDefault="00D36B79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0380" w14:textId="77777777" w:rsidR="00BA6D4B" w:rsidRDefault="00BA6D4B" w:rsidP="009E751C">
      <w:pPr>
        <w:spacing w:after="0" w:line="240" w:lineRule="auto"/>
      </w:pPr>
      <w:r>
        <w:separator/>
      </w:r>
    </w:p>
  </w:footnote>
  <w:footnote w:type="continuationSeparator" w:id="0">
    <w:p w14:paraId="287CE62F" w14:textId="77777777" w:rsidR="00BA6D4B" w:rsidRDefault="00BA6D4B" w:rsidP="009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029" w14:textId="387A6476" w:rsidR="00C83585" w:rsidRPr="006E4D23" w:rsidRDefault="006E4D23" w:rsidP="00C83585">
    <w:pPr>
      <w:pStyle w:val="a3"/>
      <w:ind w:left="-1134"/>
      <w:rPr>
        <w:lang w:val="uk-UA"/>
      </w:rPr>
    </w:pPr>
    <w:r w:rsidRPr="006E4D23">
      <w:rPr>
        <w:noProof/>
      </w:rPr>
      <w:drawing>
        <wp:inline distT="0" distB="0" distL="0" distR="0" wp14:anchorId="1A8730CA" wp14:editId="0C1F02FB">
          <wp:extent cx="1876508" cy="337591"/>
          <wp:effectExtent l="0" t="0" r="0" b="5715"/>
          <wp:docPr id="701309393" name="Рисунок 701309393">
            <a:extLst xmlns:a="http://schemas.openxmlformats.org/drawingml/2006/main">
              <a:ext uri="{FF2B5EF4-FFF2-40B4-BE49-F238E27FC236}">
                <a16:creationId xmlns:a16="http://schemas.microsoft.com/office/drawing/2014/main" id="{5AFF7833-A800-A578-6AE6-8CB152A199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5AFF7833-A800-A578-6AE6-8CB152A199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248" cy="352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uk-UA"/>
      </w:rPr>
      <w:t xml:space="preserve">  </w:t>
    </w:r>
    <w:r>
      <w:rPr>
        <w:lang w:val="uk-UA"/>
      </w:rPr>
      <w:tab/>
    </w:r>
    <w:r>
      <w:rPr>
        <w:lang w:val="uk-UA"/>
      </w:rPr>
      <w:tab/>
      <w:t xml:space="preserve"> </w:t>
    </w:r>
    <w:r w:rsidRPr="006E4D23">
      <w:rPr>
        <w:noProof/>
      </w:rPr>
      <w:drawing>
        <wp:inline distT="0" distB="0" distL="0" distR="0" wp14:anchorId="48265A20" wp14:editId="195379EB">
          <wp:extent cx="1488746" cy="405517"/>
          <wp:effectExtent l="0" t="0" r="0" b="0"/>
          <wp:docPr id="318513329" name="Рисунок 318513329">
            <a:extLst xmlns:a="http://schemas.openxmlformats.org/drawingml/2006/main">
              <a:ext uri="{FF2B5EF4-FFF2-40B4-BE49-F238E27FC236}">
                <a16:creationId xmlns:a16="http://schemas.microsoft.com/office/drawing/2014/main" id="{052E6BF8-E127-E4B6-8843-96EECCE0D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052E6BF8-E127-E4B6-8843-96EECCE0D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1" cy="4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3ED3"/>
    <w:multiLevelType w:val="hybridMultilevel"/>
    <w:tmpl w:val="000C48C0"/>
    <w:lvl w:ilvl="0" w:tplc="451CC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9EA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61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A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8C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23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sz w:val="24"/>
        <w:szCs w:val="24"/>
      </w:rPr>
    </w:lvl>
  </w:abstractNum>
  <w:abstractNum w:abstractNumId="2" w15:restartNumberingAfterBreak="0">
    <w:nsid w:val="55F600CB"/>
    <w:multiLevelType w:val="hybridMultilevel"/>
    <w:tmpl w:val="5AB07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D3160"/>
    <w:multiLevelType w:val="hybridMultilevel"/>
    <w:tmpl w:val="E7346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CE6ED"/>
    <w:multiLevelType w:val="hybridMultilevel"/>
    <w:tmpl w:val="76CE3794"/>
    <w:lvl w:ilvl="0" w:tplc="8B7C7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20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6D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45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1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C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E6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6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64264">
    <w:abstractNumId w:val="0"/>
  </w:num>
  <w:num w:numId="2" w16cid:durableId="54933003">
    <w:abstractNumId w:val="4"/>
  </w:num>
  <w:num w:numId="3" w16cid:durableId="2074543760">
    <w:abstractNumId w:val="1"/>
  </w:num>
  <w:num w:numId="4" w16cid:durableId="1481579264">
    <w:abstractNumId w:val="3"/>
  </w:num>
  <w:num w:numId="5" w16cid:durableId="124826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7"/>
    <w:rsid w:val="00013F88"/>
    <w:rsid w:val="00045AF3"/>
    <w:rsid w:val="000559E5"/>
    <w:rsid w:val="000602C7"/>
    <w:rsid w:val="00076EC0"/>
    <w:rsid w:val="00080F2B"/>
    <w:rsid w:val="000A1648"/>
    <w:rsid w:val="000A705E"/>
    <w:rsid w:val="000D681E"/>
    <w:rsid w:val="000F6475"/>
    <w:rsid w:val="0011039A"/>
    <w:rsid w:val="00110C00"/>
    <w:rsid w:val="00117DB1"/>
    <w:rsid w:val="00120BE7"/>
    <w:rsid w:val="00144928"/>
    <w:rsid w:val="0017497F"/>
    <w:rsid w:val="00183C9F"/>
    <w:rsid w:val="001C379E"/>
    <w:rsid w:val="002023D6"/>
    <w:rsid w:val="00237545"/>
    <w:rsid w:val="002475DA"/>
    <w:rsid w:val="00253DBD"/>
    <w:rsid w:val="002764DC"/>
    <w:rsid w:val="00287661"/>
    <w:rsid w:val="002904AD"/>
    <w:rsid w:val="00297980"/>
    <w:rsid w:val="002A08C4"/>
    <w:rsid w:val="002D0CC1"/>
    <w:rsid w:val="002F6D5A"/>
    <w:rsid w:val="00322395"/>
    <w:rsid w:val="003259C5"/>
    <w:rsid w:val="00333DBF"/>
    <w:rsid w:val="00354340"/>
    <w:rsid w:val="003A1799"/>
    <w:rsid w:val="003A5836"/>
    <w:rsid w:val="003D2D8F"/>
    <w:rsid w:val="004157A8"/>
    <w:rsid w:val="004335B6"/>
    <w:rsid w:val="004A6F5C"/>
    <w:rsid w:val="004B303A"/>
    <w:rsid w:val="004C3041"/>
    <w:rsid w:val="004C69CD"/>
    <w:rsid w:val="004D37F1"/>
    <w:rsid w:val="004F214E"/>
    <w:rsid w:val="004F4AFC"/>
    <w:rsid w:val="005109A7"/>
    <w:rsid w:val="00514634"/>
    <w:rsid w:val="00557C8B"/>
    <w:rsid w:val="00561001"/>
    <w:rsid w:val="00563B40"/>
    <w:rsid w:val="005645CE"/>
    <w:rsid w:val="00571333"/>
    <w:rsid w:val="00590AE9"/>
    <w:rsid w:val="00590E8E"/>
    <w:rsid w:val="005956B2"/>
    <w:rsid w:val="005D6A00"/>
    <w:rsid w:val="005F4F70"/>
    <w:rsid w:val="00603FB2"/>
    <w:rsid w:val="00606533"/>
    <w:rsid w:val="00620995"/>
    <w:rsid w:val="0062263E"/>
    <w:rsid w:val="006277EC"/>
    <w:rsid w:val="006325DC"/>
    <w:rsid w:val="00637295"/>
    <w:rsid w:val="00662391"/>
    <w:rsid w:val="00662907"/>
    <w:rsid w:val="00690D92"/>
    <w:rsid w:val="0069566D"/>
    <w:rsid w:val="006E4D23"/>
    <w:rsid w:val="00723AEE"/>
    <w:rsid w:val="00737A56"/>
    <w:rsid w:val="00742327"/>
    <w:rsid w:val="00764A66"/>
    <w:rsid w:val="00765CAA"/>
    <w:rsid w:val="00775C2C"/>
    <w:rsid w:val="00783E22"/>
    <w:rsid w:val="00791F4D"/>
    <w:rsid w:val="00796BB5"/>
    <w:rsid w:val="007A2E70"/>
    <w:rsid w:val="007B22FC"/>
    <w:rsid w:val="007B645B"/>
    <w:rsid w:val="007B6897"/>
    <w:rsid w:val="007D56AC"/>
    <w:rsid w:val="007F1B03"/>
    <w:rsid w:val="00821458"/>
    <w:rsid w:val="00826D23"/>
    <w:rsid w:val="00851C83"/>
    <w:rsid w:val="00864338"/>
    <w:rsid w:val="008643FB"/>
    <w:rsid w:val="008700B3"/>
    <w:rsid w:val="008B3C48"/>
    <w:rsid w:val="008B7FA6"/>
    <w:rsid w:val="008C7052"/>
    <w:rsid w:val="008E5E8B"/>
    <w:rsid w:val="009228A5"/>
    <w:rsid w:val="00935E3B"/>
    <w:rsid w:val="00994FE7"/>
    <w:rsid w:val="009B4737"/>
    <w:rsid w:val="009C4752"/>
    <w:rsid w:val="009D0A8D"/>
    <w:rsid w:val="009E751C"/>
    <w:rsid w:val="00A05394"/>
    <w:rsid w:val="00A136B4"/>
    <w:rsid w:val="00A13BC4"/>
    <w:rsid w:val="00A40D52"/>
    <w:rsid w:val="00A455FD"/>
    <w:rsid w:val="00A754A9"/>
    <w:rsid w:val="00A80FA3"/>
    <w:rsid w:val="00AA5BCE"/>
    <w:rsid w:val="00B103F3"/>
    <w:rsid w:val="00B1211C"/>
    <w:rsid w:val="00B63ACD"/>
    <w:rsid w:val="00B922CE"/>
    <w:rsid w:val="00B922FD"/>
    <w:rsid w:val="00B97A76"/>
    <w:rsid w:val="00BA04E4"/>
    <w:rsid w:val="00BA47F1"/>
    <w:rsid w:val="00BA6D4B"/>
    <w:rsid w:val="00BE759C"/>
    <w:rsid w:val="00C05293"/>
    <w:rsid w:val="00C07DC8"/>
    <w:rsid w:val="00C13DBA"/>
    <w:rsid w:val="00C17C75"/>
    <w:rsid w:val="00C30BBC"/>
    <w:rsid w:val="00C34686"/>
    <w:rsid w:val="00C360FA"/>
    <w:rsid w:val="00C83585"/>
    <w:rsid w:val="00C94302"/>
    <w:rsid w:val="00CC7C75"/>
    <w:rsid w:val="00CD0634"/>
    <w:rsid w:val="00D16647"/>
    <w:rsid w:val="00D36B79"/>
    <w:rsid w:val="00D47E6A"/>
    <w:rsid w:val="00D52692"/>
    <w:rsid w:val="00D66178"/>
    <w:rsid w:val="00D70047"/>
    <w:rsid w:val="00D7078F"/>
    <w:rsid w:val="00D819FC"/>
    <w:rsid w:val="00DA24EC"/>
    <w:rsid w:val="00DB2144"/>
    <w:rsid w:val="00DB28BE"/>
    <w:rsid w:val="00DC2E67"/>
    <w:rsid w:val="00DC508C"/>
    <w:rsid w:val="00DC6B8E"/>
    <w:rsid w:val="00DD4169"/>
    <w:rsid w:val="00DE0517"/>
    <w:rsid w:val="00E00351"/>
    <w:rsid w:val="00E2169E"/>
    <w:rsid w:val="00E2491F"/>
    <w:rsid w:val="00E31EF0"/>
    <w:rsid w:val="00E358BA"/>
    <w:rsid w:val="00E618B7"/>
    <w:rsid w:val="00EA1427"/>
    <w:rsid w:val="00EC78A6"/>
    <w:rsid w:val="00ED36B0"/>
    <w:rsid w:val="00EF6C76"/>
    <w:rsid w:val="00F03DBA"/>
    <w:rsid w:val="00F147E0"/>
    <w:rsid w:val="00F16A13"/>
    <w:rsid w:val="00F246B9"/>
    <w:rsid w:val="00F24D81"/>
    <w:rsid w:val="00F344D4"/>
    <w:rsid w:val="00F4719C"/>
    <w:rsid w:val="00F75B08"/>
    <w:rsid w:val="00FB42B2"/>
    <w:rsid w:val="00FE1FC8"/>
    <w:rsid w:val="00FF453C"/>
    <w:rsid w:val="09F41500"/>
    <w:rsid w:val="48BC8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6EAC9"/>
  <w15:chartTrackingRefBased/>
  <w15:docId w15:val="{AD4BA3FA-D0E4-4426-B43F-8A7582F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751C"/>
    <w:rPr>
      <w:lang w:val="ru-RU"/>
    </w:rPr>
  </w:style>
  <w:style w:type="paragraph" w:styleId="a5">
    <w:name w:val="footer"/>
    <w:basedOn w:val="a"/>
    <w:link w:val="a6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751C"/>
    <w:rPr>
      <w:lang w:val="ru-RU"/>
    </w:rPr>
  </w:style>
  <w:style w:type="character" w:styleId="a7">
    <w:name w:val="Hyperlink"/>
    <w:basedOn w:val="a0"/>
    <w:uiPriority w:val="99"/>
    <w:unhideWhenUsed/>
    <w:rsid w:val="006372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295"/>
    <w:rPr>
      <w:color w:val="605E5C"/>
      <w:shd w:val="clear" w:color="auto" w:fill="E1DFDD"/>
    </w:rPr>
  </w:style>
  <w:style w:type="paragraph" w:customStyle="1" w:styleId="1ShiftAlt">
    <w:name w:val="Додаток_заголовок 1 (Додаток___Shift+Alt)"/>
    <w:uiPriority w:val="2"/>
    <w:rsid w:val="0028766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28766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28766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287661"/>
    <w:rPr>
      <w:rFonts w:ascii="Times New Roman" w:hAnsi="Times New Roman"/>
      <w:b/>
      <w:bCs/>
    </w:rPr>
  </w:style>
  <w:style w:type="character" w:customStyle="1" w:styleId="Italic">
    <w:name w:val="Italic"/>
    <w:rsid w:val="00287661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35E3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2Ctrl">
    <w:name w:val="Статья_подзаголовок 2 (Статья ___Ctrl)"/>
    <w:uiPriority w:val="1"/>
    <w:rsid w:val="00935E3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ShiftCtrlAlt">
    <w:name w:val="Таблица_основной_текст (Таблица__Shift+Ctrl_Alt)"/>
    <w:uiPriority w:val="99"/>
    <w:rsid w:val="00935E3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935E3B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935E3B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ложение текст (приложения)"/>
    <w:basedOn w:val="a"/>
    <w:rsid w:val="00662391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BalticaC" w:eastAsia="Times New Roman" w:hAnsi="BalticaC" w:cs="BalticaC"/>
      <w:color w:val="000000"/>
      <w:sz w:val="19"/>
      <w:szCs w:val="19"/>
      <w:lang w:val="uk-UA" w:eastAsia="ru-RU"/>
    </w:rPr>
  </w:style>
  <w:style w:type="paragraph" w:styleId="aa">
    <w:name w:val="Revision"/>
    <w:hidden/>
    <w:uiPriority w:val="99"/>
    <w:semiHidden/>
    <w:rsid w:val="0069566D"/>
    <w:pPr>
      <w:spacing w:after="0" w:line="240" w:lineRule="auto"/>
    </w:pPr>
    <w:rPr>
      <w:lang w:val="ru-RU"/>
    </w:rPr>
  </w:style>
  <w:style w:type="paragraph" w:styleId="ab">
    <w:name w:val="List Paragraph"/>
    <w:basedOn w:val="a"/>
    <w:uiPriority w:val="34"/>
    <w:qFormat/>
    <w:rsid w:val="0005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A44F2-6960-4810-BEBD-602C63D2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EAA8-6BDB-4BF8-8864-30D9281F259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A33048E4-F3D0-412E-BDD5-29F54169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Вікторія Третяк</cp:lastModifiedBy>
  <cp:revision>149</cp:revision>
  <dcterms:created xsi:type="dcterms:W3CDTF">2021-06-25T06:05:00Z</dcterms:created>
  <dcterms:modified xsi:type="dcterms:W3CDTF">2023-09-13T08:27:00Z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