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54172" w:rsidRPr="00754172" w:rsidTr="00754172">
        <w:tc>
          <w:tcPr>
            <w:tcW w:w="5000" w:type="pct"/>
            <w:hideMark/>
          </w:tcPr>
          <w:p w:rsidR="00754172" w:rsidRPr="00754172" w:rsidRDefault="00754172" w:rsidP="00754172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75417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UA" w:eastAsia="ru-UA"/>
                <w14:ligatures w14:val="none"/>
              </w:rPr>
              <w:drawing>
                <wp:inline distT="0" distB="0" distL="0" distR="0">
                  <wp:extent cx="571500" cy="762000"/>
                  <wp:effectExtent l="0" t="0" r="0" b="0"/>
                  <wp:docPr id="10433470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172" w:rsidRPr="00754172" w:rsidTr="00754172">
        <w:tc>
          <w:tcPr>
            <w:tcW w:w="5000" w:type="pct"/>
            <w:hideMark/>
          </w:tcPr>
          <w:p w:rsidR="00754172" w:rsidRPr="00754172" w:rsidRDefault="00754172" w:rsidP="00754172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val="ru-UA" w:eastAsia="ru-UA"/>
                <w14:ligatures w14:val="none"/>
              </w:rPr>
              <w:t>КАБІНЕТ МІНІСТРІВ УКРАЇНИ</w:t>
            </w:r>
            <w:r w:rsidRPr="00754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val="ru-UA" w:eastAsia="ru-UA"/>
                <w14:ligatures w14:val="none"/>
              </w:rPr>
              <w:t>РОЗПОРЯДЖЕННЯ</w:t>
            </w:r>
          </w:p>
        </w:tc>
      </w:tr>
      <w:tr w:rsidR="00754172" w:rsidRPr="00754172" w:rsidTr="00754172">
        <w:tc>
          <w:tcPr>
            <w:tcW w:w="5000" w:type="pct"/>
            <w:hideMark/>
          </w:tcPr>
          <w:p w:rsidR="00754172" w:rsidRPr="00754172" w:rsidRDefault="00754172" w:rsidP="00754172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proofErr w:type="spellStart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від</w:t>
            </w:r>
            <w:proofErr w:type="spellEnd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7 </w:t>
            </w:r>
            <w:proofErr w:type="spellStart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квітня</w:t>
            </w:r>
            <w:proofErr w:type="spellEnd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2023 р. № 301-р</w:t>
            </w:r>
            <w:r w:rsidRPr="00754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proofErr w:type="spellStart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Київ</w:t>
            </w:r>
            <w:proofErr w:type="spellEnd"/>
          </w:p>
        </w:tc>
      </w:tr>
    </w:tbl>
    <w:p w:rsidR="00754172" w:rsidRPr="00754172" w:rsidRDefault="00754172" w:rsidP="00754172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0" w:name="n3"/>
      <w:bookmarkEnd w:id="0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Про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схвалення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Концепції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безпеки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освіти</w:t>
      </w:r>
      <w:proofErr w:type="spellEnd"/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" w:name="n4"/>
      <w:bookmarkEnd w:id="1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1.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Схвалити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 xml:space="preserve"> HYPERLINK "https://zakon.rada.gov.ua/laws/show/301-2023-%D1%80/print" \l "n10" </w:instrText>
      </w:r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7541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Концепцію</w:t>
      </w:r>
      <w:proofErr w:type="spellEnd"/>
      <w:r w:rsidRPr="007541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безпеки</w:t>
      </w:r>
      <w:proofErr w:type="spellEnd"/>
      <w:r w:rsidRPr="007541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(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далі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Концепція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додається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" w:name="n5"/>
      <w:bookmarkEnd w:id="2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2.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Міністерствам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іншим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центральним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органам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виконавчої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влади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обласним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Київській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міській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державним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військовим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адміністраціям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відповідальним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реалізацію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 xml:space="preserve"> HYPERLINK "https://zakon.rada.gov.ua/laws/show/301-2023-%D1%80/print" \l "n10" </w:instrText>
      </w:r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7541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Концепції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: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" w:name="n6"/>
      <w:bookmarkEnd w:id="3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забезпечити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заходів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передбачених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Концепцією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" w:name="n7"/>
      <w:bookmarkEnd w:id="4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подавати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щопівроку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15 червня та 15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грудня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Міністерству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науки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інформацію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про стан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заходів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передбачених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 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begin"/>
      </w:r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instrText xml:space="preserve"> HYPERLINK "https://zakon.rada.gov.ua/laws/show/301-2023-%D1%80/print" \l "n10" </w:instrText>
      </w:r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separate"/>
      </w:r>
      <w:r w:rsidRPr="007541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UA" w:eastAsia="ru-UA"/>
          <w14:ligatures w14:val="none"/>
        </w:rPr>
        <w:t>Концепцією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fldChar w:fldCharType="end"/>
      </w:r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для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її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узагальнення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подання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двотижневий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строк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Кабінетові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Міністрів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754172" w:rsidRPr="00754172" w:rsidTr="00754172">
        <w:tc>
          <w:tcPr>
            <w:tcW w:w="1500" w:type="pct"/>
            <w:hideMark/>
          </w:tcPr>
          <w:p w:rsidR="00754172" w:rsidRPr="00754172" w:rsidRDefault="00754172" w:rsidP="00754172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bookmarkStart w:id="5" w:name="n8"/>
            <w:bookmarkEnd w:id="5"/>
            <w:proofErr w:type="spellStart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Прем'єр-міністр</w:t>
            </w:r>
            <w:proofErr w:type="spellEnd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України</w:t>
            </w:r>
            <w:proofErr w:type="spellEnd"/>
          </w:p>
        </w:tc>
        <w:tc>
          <w:tcPr>
            <w:tcW w:w="3500" w:type="pct"/>
            <w:hideMark/>
          </w:tcPr>
          <w:p w:rsidR="00754172" w:rsidRPr="00754172" w:rsidRDefault="00754172" w:rsidP="00754172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Д. ШМИГАЛЬ</w:t>
            </w:r>
          </w:p>
        </w:tc>
      </w:tr>
      <w:tr w:rsidR="00754172" w:rsidRPr="00754172" w:rsidTr="00754172">
        <w:tc>
          <w:tcPr>
            <w:tcW w:w="0" w:type="auto"/>
            <w:hideMark/>
          </w:tcPr>
          <w:p w:rsidR="00754172" w:rsidRPr="00754172" w:rsidRDefault="00754172" w:rsidP="00754172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proofErr w:type="spellStart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Інд</w:t>
            </w:r>
            <w:proofErr w:type="spellEnd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. 80</w:t>
            </w:r>
          </w:p>
        </w:tc>
        <w:tc>
          <w:tcPr>
            <w:tcW w:w="0" w:type="auto"/>
            <w:hideMark/>
          </w:tcPr>
          <w:p w:rsidR="00754172" w:rsidRPr="00754172" w:rsidRDefault="00754172" w:rsidP="00754172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</w:p>
        </w:tc>
      </w:tr>
    </w:tbl>
    <w:p w:rsidR="00754172" w:rsidRPr="00754172" w:rsidRDefault="00754172" w:rsidP="00754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UA" w:eastAsia="ru-UA"/>
          <w14:ligatures w14:val="none"/>
        </w:rPr>
      </w:pPr>
      <w:r w:rsidRPr="00754172">
        <w:rPr>
          <w:rFonts w:ascii="Times New Roman" w:eastAsia="Times New Roman" w:hAnsi="Times New Roman" w:cs="Times New Roman"/>
          <w:kern w:val="0"/>
          <w:sz w:val="24"/>
          <w:szCs w:val="24"/>
          <w:lang w:val="ru-UA" w:eastAsia="ru-UA"/>
          <w14:ligatures w14:val="none"/>
        </w:rPr>
        <w:pict>
          <v:rect id="_x0000_i1026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54172" w:rsidRPr="00754172" w:rsidTr="00754172">
        <w:tc>
          <w:tcPr>
            <w:tcW w:w="2000" w:type="pct"/>
            <w:hideMark/>
          </w:tcPr>
          <w:p w:rsidR="00754172" w:rsidRPr="00754172" w:rsidRDefault="00754172" w:rsidP="007541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bookmarkStart w:id="6" w:name="n70"/>
            <w:bookmarkStart w:id="7" w:name="n9"/>
            <w:bookmarkEnd w:id="6"/>
            <w:bookmarkEnd w:id="7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</w:p>
        </w:tc>
        <w:tc>
          <w:tcPr>
            <w:tcW w:w="3000" w:type="pct"/>
            <w:hideMark/>
          </w:tcPr>
          <w:p w:rsidR="00754172" w:rsidRPr="00754172" w:rsidRDefault="00754172" w:rsidP="0075417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СХВАЛЕНО</w:t>
            </w:r>
            <w:r w:rsidRPr="00754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proofErr w:type="spellStart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розпорядженням</w:t>
            </w:r>
            <w:proofErr w:type="spellEnd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Кабінету</w:t>
            </w:r>
            <w:proofErr w:type="spellEnd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Міністрів</w:t>
            </w:r>
            <w:proofErr w:type="spellEnd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</w:t>
            </w:r>
            <w:proofErr w:type="spellStart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України</w:t>
            </w:r>
            <w:proofErr w:type="spellEnd"/>
            <w:r w:rsidRPr="007541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br/>
            </w:r>
            <w:proofErr w:type="spellStart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від</w:t>
            </w:r>
            <w:proofErr w:type="spellEnd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7 </w:t>
            </w:r>
            <w:proofErr w:type="spellStart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>квітня</w:t>
            </w:r>
            <w:proofErr w:type="spellEnd"/>
            <w:r w:rsidRPr="007541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UA" w:eastAsia="ru-UA"/>
                <w14:ligatures w14:val="none"/>
              </w:rPr>
              <w:t xml:space="preserve"> 2023 р. № 301-р</w:t>
            </w:r>
          </w:p>
        </w:tc>
      </w:tr>
    </w:tbl>
    <w:p w:rsidR="00754172" w:rsidRPr="00754172" w:rsidRDefault="00754172" w:rsidP="00754172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8" w:name="n10"/>
      <w:bookmarkEnd w:id="8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КОНЦЕПЦІЯ</w:t>
      </w:r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br/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безпеки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val="ru-UA" w:eastAsia="ru-UA"/>
          <w14:ligatures w14:val="none"/>
        </w:rPr>
        <w:t>освіти</w:t>
      </w:r>
      <w:proofErr w:type="spellEnd"/>
    </w:p>
    <w:p w:rsidR="00754172" w:rsidRPr="00754172" w:rsidRDefault="00754172" w:rsidP="0075417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9" w:name="n11"/>
      <w:bookmarkEnd w:id="9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Проблема, яка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потребує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розв’язання</w:t>
      </w:r>
      <w:proofErr w:type="spellEnd"/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0" w:name="n12"/>
      <w:bookmarkEnd w:id="10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Питання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рівних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належних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безпечних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умов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безпечного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середовища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є особливо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актуальним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зв’язку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військовою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агресією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Російської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Федерації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1" w:name="n13"/>
      <w:bookmarkEnd w:id="11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Проблемою, яка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потребує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розв’язання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є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низький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рівень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безпечного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середовища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є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наслідком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таких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факторів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: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2" w:name="n14"/>
      <w:bookmarkEnd w:id="12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недостатня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кількість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об’єктів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фонду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споруд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цивільного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захисту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3" w:name="n15"/>
      <w:bookmarkEnd w:id="13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lastRenderedPageBreak/>
        <w:t>низький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рівень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відповідності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об’єктів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фонду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споруд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цивільного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захисту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вимогам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щодо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необхідної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місткості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таких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об’єктів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фонду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споруд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цивільного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захисту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кількості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евакуаційних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виходів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наявності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водопостачання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водовідведення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вентиляції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обігріву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освітлення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засобів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зв’язку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Інтернету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засобів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медичної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допомоги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доступності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маломобільних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груп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населення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також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можливості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таких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об’єктах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фонду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споруд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цивільного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захисту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4" w:name="n16"/>
      <w:bookmarkEnd w:id="14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низький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рівень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дотримання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вимог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законодавства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питань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пожежної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техногенної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5" w:name="n17"/>
      <w:bookmarkEnd w:id="15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застаріла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нормативно-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правова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база 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сфері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цивільного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захисту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частині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створення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безпечних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умов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перебування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закладах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здобувачів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науково-педагогічних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адміністрації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6" w:name="n18"/>
      <w:bookmarkEnd w:id="16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відсутність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встановленого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порядку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охорони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зокрема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залученням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поліції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охорони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встановленням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комплексу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тривожної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сигналізації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з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підключенням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пунктів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централізованого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спостереження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реагування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7" w:name="n19"/>
      <w:bookmarkEnd w:id="17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відсутність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належної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пропускного режиму в закладах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(огорожа,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стаціонарні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металодетектори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, система контролю доступу);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8" w:name="n20"/>
      <w:bookmarkEnd w:id="18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відсутність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закладах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систем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зовнішнього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внутрішнього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відеоспостереження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19" w:name="n21"/>
      <w:bookmarkEnd w:id="19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недоступність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більшості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споруд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цивільного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захисту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при закладах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осіб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інвалідністю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маломобільних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груп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населення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0" w:name="n22"/>
      <w:bookmarkEnd w:id="20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відсутність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необхідної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кількості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шкільних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автобусів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підвезення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здобувачів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до/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загальної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середньої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1" w:name="n23"/>
      <w:bookmarkEnd w:id="21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недостатній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рівень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охоплення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превентивними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поліцейськими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послугами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спрямованими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запобігання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попередження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вчинення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правопорушень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2" w:name="n24"/>
      <w:bookmarkEnd w:id="22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недостатній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рівень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обізнаності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про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їх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права,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обов’язки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відповідальність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3" w:name="n25"/>
      <w:bookmarkEnd w:id="23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незнання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учасниками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правил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безпечної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поведінки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побуті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правил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дорожнього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руху;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4" w:name="n26"/>
      <w:bookmarkEnd w:id="24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низький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рівень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обізнаності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дітей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щодо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кіберзагроз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формування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безпечної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поведінки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Інтернеті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5" w:name="n27"/>
      <w:bookmarkEnd w:id="25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неготовність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дій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умовах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надзвичайних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ситуацій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бойових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дій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6" w:name="n28"/>
      <w:bookmarkEnd w:id="26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відсутність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навичок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домедичної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допомоги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психологічної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підтримки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здобувачів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7" w:name="n29"/>
      <w:bookmarkEnd w:id="27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обмежений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доступ до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послуг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охорони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психічного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здоров’я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психосоціальної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підтримки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час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роботи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урахуванням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впливу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агресії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їх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психічне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здоров’я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8" w:name="n30"/>
      <w:bookmarkEnd w:id="28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відсутність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комплексної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інфраструктури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психоемоційної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підтримки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психологічної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допомоги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учасникам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29" w:name="n31"/>
      <w:bookmarkEnd w:id="29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недостатність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умов для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інклюзивного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підтримки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освітньому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здобувачів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потребують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нових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безпекових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умов.</w:t>
      </w:r>
    </w:p>
    <w:p w:rsidR="00754172" w:rsidRPr="00754172" w:rsidRDefault="00754172" w:rsidP="0075417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0" w:name="n32"/>
      <w:bookmarkEnd w:id="30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Мета і строки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реалізації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Концепції</w:t>
      </w:r>
      <w:proofErr w:type="spellEnd"/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1" w:name="n33"/>
      <w:bookmarkEnd w:id="31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lastRenderedPageBreak/>
        <w:t xml:space="preserve">Метою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Концепції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є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створення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рівних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належних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безпечних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умов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безпечного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середовища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зокрема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умовах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агресії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Російської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Федерації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2" w:name="n34"/>
      <w:bookmarkEnd w:id="32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Строк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реалізації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Концепції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- 2023-2025 роки.</w:t>
      </w:r>
    </w:p>
    <w:p w:rsidR="00754172" w:rsidRPr="00754172" w:rsidRDefault="00754172" w:rsidP="0075417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3" w:name="n35"/>
      <w:bookmarkEnd w:id="33"/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Завдання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та заходи,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спрямовані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на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розв’язання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проблеми</w:t>
      </w:r>
      <w:proofErr w:type="spellEnd"/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4" w:name="n36"/>
      <w:bookmarkEnd w:id="34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Основними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завданнями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Концепції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спрямованими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розв’язання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проблем, є: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5" w:name="n37"/>
      <w:bookmarkEnd w:id="35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створення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безпечної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інфраструктури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6" w:name="n38"/>
      <w:bookmarkEnd w:id="36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ефективне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попередження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протидія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негативним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безпековим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явищам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освітньому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середовищі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7" w:name="n39"/>
      <w:bookmarkEnd w:id="37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формування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компетентностей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8" w:name="n40"/>
      <w:bookmarkEnd w:id="38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безпечного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підвезення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вчителів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до/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загальної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середньої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39" w:name="n41"/>
      <w:bookmarkEnd w:id="39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Створення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безпечної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інфраструктури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забезпечити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шляхом: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0" w:name="n42"/>
      <w:bookmarkEnd w:id="40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облаштування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існуючих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будівництва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нових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споруд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цивільного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захисту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застосуванням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проектів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повторного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використання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індивідуальними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проектними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рішеннями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урахуванням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вимог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законодавства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питань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пожежної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вимог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щодо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необхідної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кількості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евакуаційних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виходів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наявності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водопостачання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водовідведення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вентиляції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обігріву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освітлення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Інтернету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засобів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медичної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допомоги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доступності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маломобільних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груп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населення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зокрема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осіб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інвалідністю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Виконавцями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заходу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МОН,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Мінінфраструктури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МВС, ДСНС,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обласні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Київську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міську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адміністрації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строк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- 2023-2025 роки;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1" w:name="n43"/>
      <w:bookmarkEnd w:id="41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мінімальних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вимог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належної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спорудах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цивільного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захисту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Виконавцями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заходу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обласні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Київську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міську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адміністрації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засновників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згодою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строк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- 2023-2025 роки;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2" w:name="n44"/>
      <w:bookmarkEnd w:id="42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пожежної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техногенної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Виконавцями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заходу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обласні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Київську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міську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адміністрації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ДСНС,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засновників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згодою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строк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- 2023-2025 роки;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3" w:name="n45"/>
      <w:bookmarkEnd w:id="43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установленому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порядку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охорони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залученням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поліції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охорони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встановлення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закладах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комплексу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тривожної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сигналізації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підключенням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пунктів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централізованого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спостереження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реагування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встановлення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стаціонарних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металодетекторів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облаштування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необхідних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огорож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інфраструктурних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заходів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щодо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Виконавцями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заходу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Національну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поліцію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обласні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Київську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міську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адміністрації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засновників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згодою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строк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- 2023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рік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4" w:name="n46"/>
      <w:bookmarkEnd w:id="44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удосконалення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нормативно-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правової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бази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сфері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цивільного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захисту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метою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створення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безпечних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умов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перебування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закладах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Виконавцями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заходу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МОН, МВС, ДСНС, строк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- 2023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рік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5" w:name="n47"/>
      <w:bookmarkEnd w:id="45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Ефективне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попередження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протидію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негативним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безпековим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явищам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освітньому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середовищі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забезпечити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шляхом: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6" w:name="n48"/>
      <w:bookmarkEnd w:id="46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посилення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поліцейської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присутності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закладах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наданням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ефективних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поліцейських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послуг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щодо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недопущення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вчинення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правопорушень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учасниками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lastRenderedPageBreak/>
        <w:t>процесу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стосовно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них.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Виконавцями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заходу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Національну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поліцію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засновників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згодою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строк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- 2023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рік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7" w:name="n49"/>
      <w:bookmarkEnd w:id="47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запровадження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системи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раннього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попередження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евакуації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разі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нападу,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ризику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нападу на заклад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небезпеки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Виконавцями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заходу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Національну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поліцію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МВС, МОН,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обласні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Київську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міську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адміністрації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засновників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згодою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ДСНС, строк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- 2023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рік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8" w:name="n50"/>
      <w:bookmarkEnd w:id="48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впровадження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алгоритму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дій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разі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виникнення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небезпечних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ситуацій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виявлення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вибухонебезпечних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підозрілих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предметів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Виконавцями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заходу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обласні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Київську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міську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адміністрації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засновників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згодою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ДСНС,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Національну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поліцію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строк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- 2023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рік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49" w:name="n51"/>
      <w:bookmarkEnd w:id="49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трансформації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психологічної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служби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системи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психологічного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супроводу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урахуванням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впливу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агресії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Виконавцями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заходу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МОН, МОЗ, строк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- 2023-2024 роки;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0" w:name="n52"/>
      <w:bookmarkEnd w:id="50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удосконалення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нормативно-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правової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бази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сфері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громадської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частині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підвищення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ефективності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попередження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недопущення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вчинення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правопорушень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закладах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Виконавцями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заходу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МВС,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Національну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поліцію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МОН, строк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- 2023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рік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1" w:name="n53"/>
      <w:bookmarkEnd w:id="51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Формування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компетентностей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забезпечити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шляхом: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2" w:name="n54"/>
      <w:bookmarkEnd w:id="52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системного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діям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умовах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надзвичайних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ситуацій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Виконавцями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заходу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МОН, ДСНС,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обласні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Київську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міську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адміністрації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засновників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згодою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строк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- 2023-2024 роки;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3" w:name="n55"/>
      <w:bookmarkEnd w:id="53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перегляду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актуалізації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питань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життєдіяльності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цивільного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захисту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домедичної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допомоги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прав, свобод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обов’язків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громадянина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впровадження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соціально-емоційного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інтеграції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знань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про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психічне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здоров’я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діяльність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Виконавцями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заходу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МОН, МОЗ, МВС, ДСНС,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Національну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поліцію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згодою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строк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- 2023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рік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4" w:name="n56"/>
      <w:bookmarkEnd w:id="54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запровадження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програм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спрямованих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формування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здобувачів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правової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поведінки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запобігання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конфліктам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правопорушенням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здобуття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навичок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щодо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безпечної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поведінки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Інтернеті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Виконавцями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заходу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МОН, МВС,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Національну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поліцію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обласні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Київську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міську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адміністрації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згодою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строк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- 2023-2024 роки;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5" w:name="n57"/>
      <w:bookmarkEnd w:id="55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запровадження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обов’язкового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підвищення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кваліфікації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рівня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обізнаності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підготовки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науково-педагогічних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працівників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безпекових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питань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питань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базових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психологічних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втручань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основ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психологічної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самодопомоги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прав, свобод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обов’язків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громадянина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Виконавцями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заходу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МОН,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Національну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поліцію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обласні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Київську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міську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адміністрації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інститути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післядипломної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педагогічної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згодою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строк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- 2023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рік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6" w:name="n58"/>
      <w:bookmarkEnd w:id="56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безпечного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підвезення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вчителів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до/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загальної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середньої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забезпечити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шляхом: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7" w:name="n59"/>
      <w:bookmarkEnd w:id="57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придбання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обласними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державними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військовими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адміністраціями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участю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місцевого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самоврядування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шкільних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автобусів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зокрема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спеціально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обладнаних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перевезення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маломобільних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груп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населення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Виконавцями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заходу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обласні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lastRenderedPageBreak/>
        <w:t>державні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адміністрації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місцевого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самоврядування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(за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згодою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), строк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- 2023-2025 роки;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8" w:name="n60"/>
      <w:bookmarkEnd w:id="58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супроводження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міжнародної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технічної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допомоги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вигляді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шкільних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автобусів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або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коштів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їх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придбання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підвезення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вчителів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до/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загальної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середньої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Виконавцями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заходу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МОН, МЗС,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обласні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адміністрації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строк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- 2023-2025 роки;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59" w:name="n61"/>
      <w:bookmarkEnd w:id="59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залучення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співпраці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підприємств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установ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зокрема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міжнародних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транспортного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спрямування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підвезення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вчителів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до/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загальної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середньої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.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Виконавцями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заходу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визначено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МОН, МЗС,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обласні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державні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(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)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адміністрації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строк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- 2023-2025 роки.</w:t>
      </w:r>
    </w:p>
    <w:p w:rsidR="00754172" w:rsidRPr="00754172" w:rsidRDefault="00754172" w:rsidP="0075417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0" w:name="n62"/>
      <w:bookmarkEnd w:id="60"/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Очікувані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результати</w:t>
      </w:r>
      <w:proofErr w:type="spellEnd"/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1" w:name="n63"/>
      <w:bookmarkEnd w:id="61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Реалізація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Концепції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сприятиме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створенню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безпечного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середовища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закладах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поліпшенню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стану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їх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пожежної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техногенної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можливості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кожного закладу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організовувати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освітній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очному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режимі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комфортного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перебування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об’єктах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фонду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захисних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споруд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також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підвезенню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учнів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вчителів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до/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із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закладів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2" w:name="n64"/>
      <w:bookmarkEnd w:id="62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Крім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того,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реалізація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Концепції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підвищить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ефективність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превентивних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заходів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щодо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запобігання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попередження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вчиненню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правопорушень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в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освітньому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середовищі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створить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безпечні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умови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викладання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комфортну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міжособистісну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взаємодію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що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сприятиме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емоційному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благополуччю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відсутності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будь-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яких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проявів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насильства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забезпечивши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при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цьому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достатньо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можливостей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для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їх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запобігання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також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дотримання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прав і норм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фізичної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психологічної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інформаційної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соціальної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безпеки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кожного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учасника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3" w:name="n65"/>
      <w:bookmarkEnd w:id="63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завдань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заходів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передбачених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Концепцією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допоможе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убезпечити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учасників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освітнього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процесу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непередбачуваних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подій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спричинених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військовою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агресією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Російської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Федерації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проти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України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також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надасть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можливість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безперешкодної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реалізації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права на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освіту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належні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безпечні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здорові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умови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навчання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викладання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:rsidR="00754172" w:rsidRPr="00754172" w:rsidRDefault="00754172" w:rsidP="0075417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4" w:name="n66"/>
      <w:bookmarkEnd w:id="64"/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Обсяг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фінансових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ресурсів</w:t>
      </w:r>
      <w:proofErr w:type="spellEnd"/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5" w:name="n67"/>
      <w:bookmarkEnd w:id="65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Фінансове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заходів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спрямованих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реалізацію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Концепції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здійснюватиметься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рахунок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і в межах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видатків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державного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місцевих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бюджетів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на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відповідний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рік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також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рахунок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міжнародної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технічної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допомоги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інших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джерел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не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заборонених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законодавством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.</w:t>
      </w:r>
    </w:p>
    <w:p w:rsidR="00754172" w:rsidRPr="00754172" w:rsidRDefault="00754172" w:rsidP="0075417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6" w:name="n68"/>
      <w:bookmarkEnd w:id="66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Порядок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проведення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моніторингу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оцінки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результатів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реалізації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Концепції</w:t>
      </w:r>
      <w:proofErr w:type="spellEnd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 xml:space="preserve"> та </w:t>
      </w:r>
      <w:proofErr w:type="spellStart"/>
      <w:r w:rsidRPr="0075417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ru-UA" w:eastAsia="ru-UA"/>
          <w14:ligatures w14:val="none"/>
        </w:rPr>
        <w:t>звітування</w:t>
      </w:r>
      <w:proofErr w:type="spellEnd"/>
    </w:p>
    <w:p w:rsidR="00754172" w:rsidRPr="00754172" w:rsidRDefault="00754172" w:rsidP="0075417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</w:pPr>
      <w:bookmarkStart w:id="67" w:name="n69"/>
      <w:bookmarkEnd w:id="67"/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Забезпечення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координації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дій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з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реалізації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Концепції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контролю за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реалізацією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Концепції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,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проведення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моніторингу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стану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їх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виконання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</w:t>
      </w:r>
      <w:proofErr w:type="spellStart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>здійснює</w:t>
      </w:r>
      <w:proofErr w:type="spellEnd"/>
      <w:r w:rsidRPr="007541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UA" w:eastAsia="ru-UA"/>
          <w14:ligatures w14:val="none"/>
        </w:rPr>
        <w:t xml:space="preserve"> МОН.</w:t>
      </w:r>
    </w:p>
    <w:p w:rsidR="00B562C7" w:rsidRDefault="00000000"/>
    <w:sectPr w:rsidR="00B5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72"/>
    <w:rsid w:val="00113855"/>
    <w:rsid w:val="00754172"/>
    <w:rsid w:val="007E492E"/>
    <w:rsid w:val="007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A0F83-0807-4B53-B13E-D94C81E9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5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paragraph" w:customStyle="1" w:styleId="rvps17">
    <w:name w:val="rvps17"/>
    <w:basedOn w:val="a"/>
    <w:rsid w:val="0075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character" w:customStyle="1" w:styleId="rvts23">
    <w:name w:val="rvts23"/>
    <w:basedOn w:val="a0"/>
    <w:rsid w:val="00754172"/>
  </w:style>
  <w:style w:type="character" w:customStyle="1" w:styleId="rvts64">
    <w:name w:val="rvts64"/>
    <w:basedOn w:val="a0"/>
    <w:rsid w:val="00754172"/>
  </w:style>
  <w:style w:type="character" w:customStyle="1" w:styleId="rvts9">
    <w:name w:val="rvts9"/>
    <w:basedOn w:val="a0"/>
    <w:rsid w:val="00754172"/>
  </w:style>
  <w:style w:type="paragraph" w:customStyle="1" w:styleId="rvps6">
    <w:name w:val="rvps6"/>
    <w:basedOn w:val="a"/>
    <w:rsid w:val="0075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paragraph" w:customStyle="1" w:styleId="rvps2">
    <w:name w:val="rvps2"/>
    <w:basedOn w:val="a"/>
    <w:rsid w:val="0075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character" w:styleId="a3">
    <w:name w:val="Hyperlink"/>
    <w:basedOn w:val="a0"/>
    <w:uiPriority w:val="99"/>
    <w:semiHidden/>
    <w:unhideWhenUsed/>
    <w:rsid w:val="00754172"/>
    <w:rPr>
      <w:color w:val="0000FF"/>
      <w:u w:val="single"/>
    </w:rPr>
  </w:style>
  <w:style w:type="paragraph" w:customStyle="1" w:styleId="rvps4">
    <w:name w:val="rvps4"/>
    <w:basedOn w:val="a"/>
    <w:rsid w:val="0075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character" w:customStyle="1" w:styleId="rvts44">
    <w:name w:val="rvts44"/>
    <w:basedOn w:val="a0"/>
    <w:rsid w:val="00754172"/>
  </w:style>
  <w:style w:type="paragraph" w:customStyle="1" w:styleId="rvps15">
    <w:name w:val="rvps15"/>
    <w:basedOn w:val="a"/>
    <w:rsid w:val="0075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paragraph" w:customStyle="1" w:styleId="rvps14">
    <w:name w:val="rvps14"/>
    <w:basedOn w:val="a"/>
    <w:rsid w:val="0075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paragraph" w:customStyle="1" w:styleId="rvps12">
    <w:name w:val="rvps12"/>
    <w:basedOn w:val="a"/>
    <w:rsid w:val="0075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character" w:customStyle="1" w:styleId="rvts15">
    <w:name w:val="rvts15"/>
    <w:basedOn w:val="a0"/>
    <w:rsid w:val="0075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4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1998</Words>
  <Characters>11395</Characters>
  <Application>Microsoft Office Word</Application>
  <DocSecurity>0</DocSecurity>
  <Lines>94</Lines>
  <Paragraphs>26</Paragraphs>
  <ScaleCrop>false</ScaleCrop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Федина</dc:creator>
  <cp:keywords/>
  <dc:description/>
  <cp:lastModifiedBy>Юлія Федина</cp:lastModifiedBy>
  <cp:revision>1</cp:revision>
  <dcterms:created xsi:type="dcterms:W3CDTF">2023-05-24T11:37:00Z</dcterms:created>
  <dcterms:modified xsi:type="dcterms:W3CDTF">2023-05-24T11:38:00Z</dcterms:modified>
</cp:coreProperties>
</file>