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BA" w:rsidRPr="00452671" w:rsidRDefault="003052B5" w:rsidP="00E515BA">
      <w:pPr>
        <w:pStyle w:val="2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"https://www.pedrada.com.ua/question/552-yak-proanalzuvati-stsenary-dlya-doshklnikv"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E515BA" w:rsidRPr="003052B5">
        <w:rPr>
          <w:rStyle w:val="a6"/>
          <w:lang w:val="uk-UA"/>
        </w:rPr>
        <w:t>Карта аналізування сценаріїв свят та розваг</w:t>
      </w:r>
      <w:r>
        <w:rPr>
          <w:lang w:val="uk-UA"/>
        </w:rPr>
        <w:fldChar w:fldCharType="end"/>
      </w:r>
      <w:bookmarkStart w:id="0" w:name="_GoBack"/>
      <w:bookmarkEnd w:id="0"/>
    </w:p>
    <w:p w:rsidR="00E515BA" w:rsidRPr="00452671" w:rsidRDefault="00E515BA" w:rsidP="00E515BA">
      <w:pPr>
        <w:pStyle w:val="a4"/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2"/>
        <w:gridCol w:w="1130"/>
      </w:tblGrid>
      <w:tr w:rsidR="00E515BA" w:rsidRPr="00452671" w:rsidTr="008568EA">
        <w:trPr>
          <w:trHeight w:val="27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tabs>
                <w:tab w:val="left" w:pos="1335"/>
              </w:tabs>
              <w:rPr>
                <w:b/>
                <w:lang w:val="uk-UA"/>
              </w:rPr>
            </w:pPr>
            <w:r w:rsidRPr="00452671">
              <w:rPr>
                <w:b/>
                <w:lang w:val="uk-UA"/>
              </w:rPr>
              <w:t>Критерії</w:t>
            </w:r>
            <w:r w:rsidRPr="00452671">
              <w:rPr>
                <w:b/>
                <w:lang w:val="uk-UA"/>
              </w:rPr>
              <w:tab/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b/>
                <w:lang w:val="uk-UA"/>
              </w:rPr>
            </w:pPr>
            <w:r w:rsidRPr="00452671">
              <w:rPr>
                <w:b/>
                <w:lang w:val="uk-UA"/>
              </w:rPr>
              <w:t>Оцінка</w:t>
            </w:r>
          </w:p>
        </w:tc>
      </w:tr>
      <w:tr w:rsidR="00E515BA" w:rsidRPr="00452671" w:rsidTr="008568EA">
        <w:trPr>
          <w:trHeight w:val="10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Дотримання методичних вимог до оформлення сценарію/розваги, наявність:</w:t>
            </w:r>
          </w:p>
          <w:p w:rsidR="00E515BA" w:rsidRPr="00452671" w:rsidRDefault="00E515BA" w:rsidP="00E515BA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452671">
              <w:rPr>
                <w:lang w:val="uk-UA"/>
              </w:rPr>
              <w:t>мети заходу;</w:t>
            </w:r>
          </w:p>
          <w:p w:rsidR="00E515BA" w:rsidRPr="00452671" w:rsidRDefault="00E515BA" w:rsidP="00E515BA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452671">
              <w:rPr>
                <w:lang w:val="uk-UA"/>
              </w:rPr>
              <w:t>переліку обладнання;</w:t>
            </w:r>
          </w:p>
          <w:p w:rsidR="00E515BA" w:rsidRPr="00452671" w:rsidRDefault="00E515BA" w:rsidP="00E515BA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452671">
              <w:rPr>
                <w:lang w:val="uk-UA"/>
              </w:rPr>
              <w:t>списку дійових осіб;</w:t>
            </w:r>
          </w:p>
          <w:p w:rsidR="00E515BA" w:rsidRPr="00452671" w:rsidRDefault="00E515BA" w:rsidP="00E515BA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452671">
              <w:rPr>
                <w:lang w:val="uk-UA"/>
              </w:rPr>
              <w:t>зазначення вікової групи</w:t>
            </w:r>
          </w:p>
          <w:p w:rsidR="00E515BA" w:rsidRPr="00452671" w:rsidRDefault="00E515BA" w:rsidP="00E515BA">
            <w:pPr>
              <w:pStyle w:val="a5"/>
              <w:numPr>
                <w:ilvl w:val="0"/>
                <w:numId w:val="1"/>
              </w:numPr>
              <w:rPr>
                <w:lang w:val="uk-UA"/>
              </w:rPr>
            </w:pPr>
            <w:r w:rsidRPr="00452671">
              <w:rPr>
                <w:lang w:val="uk-UA"/>
              </w:rPr>
              <w:t>назв літературних та музичних творів, імені та прізвища автора (-</w:t>
            </w:r>
            <w:proofErr w:type="spellStart"/>
            <w:r w:rsidRPr="00452671">
              <w:rPr>
                <w:lang w:val="uk-UA"/>
              </w:rPr>
              <w:t>ів</w:t>
            </w:r>
            <w:proofErr w:type="spellEnd"/>
            <w:r w:rsidRPr="00452671">
              <w:rPr>
                <w:lang w:val="uk-UA"/>
              </w:rPr>
              <w:t>) цих творів (слова, музика)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60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Відповідність репертуару віковим можливостям дітей, літературним нормам та ідеї заходу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60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Відповідність змісту та обсягу віковим особливостям дітей та програмовим вимогам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2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Логічність і методична грамотність у побудові сценарію. Розкриття у сценарії святкової теми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2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Різноманітність видів художньо-естетичної роботи з дітьми та доцільність їх чергування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2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Чіткість опису змісту видів художньо-естетичної роботи з дітьми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2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Залучення всіх дітей групи до участі в заході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2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Супроводжувальна роль дорослих (батьків та працівників ДНЗ)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2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Наявність та доцільність застосування атрибутики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2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Оригінальність вираження задуму заходу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2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Логічність завершення заходу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  <w:tr w:rsidR="00E515BA" w:rsidRPr="00452671" w:rsidTr="008568EA">
        <w:trPr>
          <w:trHeight w:val="235"/>
        </w:trPr>
        <w:tc>
          <w:tcPr>
            <w:tcW w:w="823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  <w:r w:rsidRPr="00452671">
              <w:rPr>
                <w:lang w:val="uk-UA"/>
              </w:rPr>
              <w:t>Загальна оцінка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515BA" w:rsidRPr="00452671" w:rsidRDefault="00E515BA" w:rsidP="008568EA">
            <w:pPr>
              <w:rPr>
                <w:lang w:val="uk-UA"/>
              </w:rPr>
            </w:pPr>
          </w:p>
        </w:tc>
      </w:tr>
    </w:tbl>
    <w:p w:rsidR="00E515BA" w:rsidRPr="00452671" w:rsidRDefault="00E515BA" w:rsidP="00E515BA">
      <w:pPr>
        <w:pStyle w:val="a3"/>
        <w:rPr>
          <w:i/>
        </w:rPr>
      </w:pPr>
    </w:p>
    <w:p w:rsidR="0030066A" w:rsidRDefault="0030066A"/>
    <w:sectPr w:rsidR="00300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60115"/>
    <w:multiLevelType w:val="hybridMultilevel"/>
    <w:tmpl w:val="7280301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5BA"/>
    <w:rsid w:val="00171AE9"/>
    <w:rsid w:val="0030066A"/>
    <w:rsid w:val="003052B5"/>
    <w:rsid w:val="009E3BF4"/>
    <w:rsid w:val="00D2648F"/>
    <w:rsid w:val="00E5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BA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3">
    <w:name w:val="Статья_автор (Статья)"/>
    <w:basedOn w:val="a"/>
    <w:uiPriority w:val="99"/>
    <w:rsid w:val="00E515BA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E515BA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styleId="a5">
    <w:name w:val="List Paragraph"/>
    <w:basedOn w:val="a"/>
    <w:uiPriority w:val="34"/>
    <w:qFormat/>
    <w:rsid w:val="00E515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52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BA"/>
    <w:rPr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15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5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a3">
    <w:name w:val="Статья_автор (Статья)"/>
    <w:basedOn w:val="a"/>
    <w:uiPriority w:val="99"/>
    <w:rsid w:val="00E515BA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Додаток_основной_текст (Додаток)"/>
    <w:basedOn w:val="a"/>
    <w:uiPriority w:val="99"/>
    <w:rsid w:val="00E515BA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BalticaC" w:hAnsi="BalticaC" w:cs="BalticaC"/>
      <w:color w:val="000000"/>
      <w:sz w:val="19"/>
      <w:szCs w:val="19"/>
      <w:lang w:val="uk-UA"/>
    </w:rPr>
  </w:style>
  <w:style w:type="paragraph" w:styleId="a5">
    <w:name w:val="List Paragraph"/>
    <w:basedOn w:val="a"/>
    <w:uiPriority w:val="34"/>
    <w:qFormat/>
    <w:rsid w:val="00E515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52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Романюк Наталя</dc:creator>
  <cp:lastModifiedBy>Романюк Наталя</cp:lastModifiedBy>
  <cp:revision>2</cp:revision>
  <dcterms:created xsi:type="dcterms:W3CDTF">2018-06-25T08:14:00Z</dcterms:created>
  <dcterms:modified xsi:type="dcterms:W3CDTF">2018-06-25T08:46:00Z</dcterms:modified>
</cp:coreProperties>
</file>