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FB558B" w:rsidRPr="00FB558B" w14:paraId="2BE25FC4" w14:textId="77777777" w:rsidTr="00FB558B">
        <w:tc>
          <w:tcPr>
            <w:tcW w:w="12135" w:type="dxa"/>
            <w:gridSpan w:val="2"/>
            <w:hideMark/>
          </w:tcPr>
          <w:p w14:paraId="7A8DC598" w14:textId="154FED8D" w:rsidR="00FB558B" w:rsidRPr="00FB558B" w:rsidRDefault="00FB558B" w:rsidP="00FB558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UA" w:eastAsia="ru-UA"/>
              </w:rPr>
              <w:drawing>
                <wp:inline distT="0" distB="0" distL="0" distR="0" wp14:anchorId="56E62DC4" wp14:editId="6F727719">
                  <wp:extent cx="5715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58B" w:rsidRPr="00FB558B" w14:paraId="315F1ED4" w14:textId="77777777" w:rsidTr="00FB558B">
        <w:tc>
          <w:tcPr>
            <w:tcW w:w="12135" w:type="dxa"/>
            <w:gridSpan w:val="2"/>
            <w:hideMark/>
          </w:tcPr>
          <w:p w14:paraId="2680AC4F" w14:textId="77777777" w:rsidR="00FB558B" w:rsidRPr="00FB558B" w:rsidRDefault="00FB558B" w:rsidP="00FB558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>МІНІСТЕРСТВО СОЦІАЛЬНОЇ ПОЛІТИКИ УКРАЇНИ</w:t>
            </w:r>
          </w:p>
        </w:tc>
      </w:tr>
      <w:tr w:rsidR="00FB558B" w:rsidRPr="00FB558B" w14:paraId="7610B53B" w14:textId="77777777" w:rsidTr="00FB558B">
        <w:tc>
          <w:tcPr>
            <w:tcW w:w="12135" w:type="dxa"/>
            <w:gridSpan w:val="2"/>
            <w:hideMark/>
          </w:tcPr>
          <w:p w14:paraId="292E7379" w14:textId="77777777" w:rsidR="00FB558B" w:rsidRPr="00FB558B" w:rsidRDefault="00FB558B" w:rsidP="00FB558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UA" w:eastAsia="ru-UA"/>
              </w:rPr>
              <w:t>НАКАЗ</w:t>
            </w:r>
          </w:p>
        </w:tc>
      </w:tr>
      <w:tr w:rsidR="00FB558B" w:rsidRPr="00FB558B" w14:paraId="43393CE9" w14:textId="77777777" w:rsidTr="00FB558B">
        <w:tc>
          <w:tcPr>
            <w:tcW w:w="12135" w:type="dxa"/>
            <w:gridSpan w:val="2"/>
            <w:hideMark/>
          </w:tcPr>
          <w:p w14:paraId="7A059530" w14:textId="77777777" w:rsidR="00FB558B" w:rsidRPr="00FB558B" w:rsidRDefault="00FB558B" w:rsidP="00FB558B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30.03.2017  № 526</w:t>
            </w:r>
          </w:p>
        </w:tc>
      </w:tr>
      <w:tr w:rsidR="00FB558B" w:rsidRPr="00FB558B" w14:paraId="6DDB87E4" w14:textId="77777777" w:rsidTr="00FB558B">
        <w:tc>
          <w:tcPr>
            <w:tcW w:w="3000" w:type="pct"/>
            <w:hideMark/>
          </w:tcPr>
          <w:p w14:paraId="05E294D5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0" w:name="n3"/>
            <w:bookmarkEnd w:id="0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br/>
            </w:r>
          </w:p>
        </w:tc>
        <w:tc>
          <w:tcPr>
            <w:tcW w:w="2000" w:type="pct"/>
            <w:hideMark/>
          </w:tcPr>
          <w:p w14:paraId="60746F37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Зареєстровано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Міністерстві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юстиції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України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21 червня 2017 р.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 № 779/30647</w:t>
            </w:r>
          </w:p>
        </w:tc>
      </w:tr>
    </w:tbl>
    <w:p w14:paraId="19F919C9" w14:textId="77777777" w:rsidR="00FB558B" w:rsidRPr="00FB558B" w:rsidRDefault="00FB558B" w:rsidP="00FB558B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" w:name="n4"/>
      <w:bookmarkEnd w:id="1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Про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внесення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змін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розробку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праці</w:t>
      </w:r>
      <w:proofErr w:type="spellEnd"/>
    </w:p>
    <w:p w14:paraId="045EF37D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" w:name="n5"/>
      <w:bookmarkEnd w:id="2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 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begin"/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instrText xml:space="preserve"> HYPERLINK "https://zakon.rada.gov.ua/laws/show/2694-12" \l "n227" \t "_blank" </w:instrTex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separate"/>
      </w:r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статті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28</w: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end"/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 Закону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„Про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”, </w:t>
      </w:r>
      <w:hyperlink r:id="rId5" w:anchor="n154" w:tgtFrame="_blank" w:history="1"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пункту 8</w:t>
        </w:r>
      </w:hyperlink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 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Міністерство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соціальної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політики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затвердженого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постановою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Кабінету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Міністрів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17 червня 2015 року № 423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), </w:t>
      </w:r>
      <w:r w:rsidRPr="00FB558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UA" w:eastAsia="ru-UA"/>
        </w:rPr>
        <w:t>НАКАЗУЮ:</w:t>
      </w:r>
    </w:p>
    <w:p w14:paraId="49AFB01E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" w:name="n6"/>
      <w:bookmarkEnd w:id="3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1. Внести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 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begin"/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instrText xml:space="preserve"> HYPERLINK "https://zakon.rada.gov.ua/laws/show/z0226-98" \l "n30" \t "_blank" </w:instrTex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separate"/>
      </w:r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розробку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end"/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затвердженого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наказом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Комітету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нагляду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охороною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Міністерства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соціальної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політики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29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січня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1998 року № 9,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зареєстрованого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Міністерстві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юстиції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07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квітня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1998 року за № 226/2666,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виклавши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його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новій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редакції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додається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7404411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" w:name="n7"/>
      <w:bookmarkEnd w:id="4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2. Департаменту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заробітної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плати та умов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Товстенко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О.П.)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забезпечити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подання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наказу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установленому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законодавством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порядку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державну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реєстрацію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Міністерства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юстиції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62421985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" w:name="n8"/>
      <w:bookmarkEnd w:id="5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3.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Цей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наказ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набирає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чинності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дня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його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офіційного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опублікування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1CDA016C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" w:name="n9"/>
      <w:bookmarkEnd w:id="6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4. Контроль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наказу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покласти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першого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заступника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Міністра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Крентовську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О.П.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1684"/>
        <w:gridCol w:w="3742"/>
      </w:tblGrid>
      <w:tr w:rsidR="00FB558B" w:rsidRPr="00FB558B" w14:paraId="7F756F97" w14:textId="77777777" w:rsidTr="00FB558B">
        <w:tc>
          <w:tcPr>
            <w:tcW w:w="2100" w:type="pct"/>
            <w:hideMark/>
          </w:tcPr>
          <w:p w14:paraId="72755A9B" w14:textId="77777777" w:rsidR="00FB558B" w:rsidRPr="00FB558B" w:rsidRDefault="00FB558B" w:rsidP="00FB558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7" w:name="n10"/>
            <w:bookmarkEnd w:id="7"/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Міністр</w:t>
            </w:r>
            <w:proofErr w:type="spellEnd"/>
          </w:p>
        </w:tc>
        <w:tc>
          <w:tcPr>
            <w:tcW w:w="3500" w:type="pct"/>
            <w:gridSpan w:val="2"/>
            <w:hideMark/>
          </w:tcPr>
          <w:p w14:paraId="1B21EC5D" w14:textId="77777777" w:rsidR="00FB558B" w:rsidRPr="00FB558B" w:rsidRDefault="00FB558B" w:rsidP="00FB558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А. Рева</w:t>
            </w:r>
          </w:p>
        </w:tc>
      </w:tr>
      <w:tr w:rsidR="00FB558B" w:rsidRPr="00FB558B" w14:paraId="5388CA59" w14:textId="77777777" w:rsidTr="00FB558B">
        <w:tc>
          <w:tcPr>
            <w:tcW w:w="3000" w:type="pct"/>
            <w:gridSpan w:val="2"/>
            <w:hideMark/>
          </w:tcPr>
          <w:p w14:paraId="574702D1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8" w:name="n139"/>
            <w:bookmarkEnd w:id="8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ПОГОДЖЕНО:</w:t>
            </w:r>
          </w:p>
          <w:p w14:paraId="5A43FBA5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Голова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Державної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служби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України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з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питань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праці</w:t>
            </w:r>
            <w:proofErr w:type="spellEnd"/>
          </w:p>
          <w:p w14:paraId="7D19BC1C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В.о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Міністра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охорони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здоров'я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України</w:t>
            </w:r>
            <w:proofErr w:type="spellEnd"/>
          </w:p>
          <w:p w14:paraId="5F526FD6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Голова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Державної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служби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України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з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надзвичайних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ситуацій</w:t>
            </w:r>
            <w:proofErr w:type="spellEnd"/>
          </w:p>
          <w:p w14:paraId="789953B5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t xml:space="preserve">Заступник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Голови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Державної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інспекції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ядерного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регулювання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України</w:t>
            </w:r>
            <w:proofErr w:type="spellEnd"/>
          </w:p>
          <w:p w14:paraId="2D2D4755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Державний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секретар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Міністерства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внутрішніх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справ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України</w:t>
            </w:r>
            <w:proofErr w:type="spellEnd"/>
          </w:p>
          <w:p w14:paraId="3D165608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Голова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Державної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регуляторної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служби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України</w:t>
            </w:r>
            <w:proofErr w:type="spellEnd"/>
          </w:p>
          <w:p w14:paraId="1CEF35B1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Голова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Спільного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представницького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органу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об'єднань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профспілок</w:t>
            </w:r>
            <w:proofErr w:type="spellEnd"/>
          </w:p>
        </w:tc>
        <w:tc>
          <w:tcPr>
            <w:tcW w:w="2000" w:type="pct"/>
            <w:hideMark/>
          </w:tcPr>
          <w:p w14:paraId="1FEB9767" w14:textId="77777777" w:rsidR="00FB558B" w:rsidRPr="00FB558B" w:rsidRDefault="00FB558B" w:rsidP="00FB558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  <w:p w14:paraId="2C1C0490" w14:textId="77777777" w:rsidR="00FB558B" w:rsidRPr="00FB558B" w:rsidRDefault="00FB558B" w:rsidP="00FB558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>Р.Т. Чернега</w:t>
            </w:r>
          </w:p>
          <w:p w14:paraId="49E7E05A" w14:textId="77777777" w:rsidR="00FB558B" w:rsidRPr="00FB558B" w:rsidRDefault="00FB558B" w:rsidP="00FB558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>У. Супрун</w:t>
            </w:r>
          </w:p>
          <w:p w14:paraId="5F96C6F1" w14:textId="77777777" w:rsidR="00FB558B" w:rsidRPr="00FB558B" w:rsidRDefault="00FB558B" w:rsidP="00FB558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М.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Чечоткін</w:t>
            </w:r>
            <w:proofErr w:type="spellEnd"/>
          </w:p>
          <w:p w14:paraId="365AFB1F" w14:textId="77777777" w:rsidR="00FB558B" w:rsidRPr="00FB558B" w:rsidRDefault="00FB558B" w:rsidP="00FB558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br/>
              <w:t xml:space="preserve">Т.П.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Кілочицька</w:t>
            </w:r>
            <w:proofErr w:type="spellEnd"/>
          </w:p>
          <w:p w14:paraId="5B60997E" w14:textId="77777777" w:rsidR="00FB558B" w:rsidRPr="00FB558B" w:rsidRDefault="00FB558B" w:rsidP="00FB558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О.В.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Тахтай</w:t>
            </w:r>
            <w:proofErr w:type="spellEnd"/>
          </w:p>
          <w:p w14:paraId="23ED70AF" w14:textId="77777777" w:rsidR="00FB558B" w:rsidRPr="00FB558B" w:rsidRDefault="00FB558B" w:rsidP="00FB558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К.М.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Ляпіна</w:t>
            </w:r>
            <w:proofErr w:type="spellEnd"/>
          </w:p>
          <w:p w14:paraId="6708B15A" w14:textId="77777777" w:rsidR="00FB558B" w:rsidRPr="00FB558B" w:rsidRDefault="00FB558B" w:rsidP="00FB558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Г.В.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Осовий</w:t>
            </w:r>
            <w:proofErr w:type="spellEnd"/>
          </w:p>
        </w:tc>
      </w:tr>
    </w:tbl>
    <w:p w14:paraId="41C78D73" w14:textId="77777777" w:rsidR="00FB558B" w:rsidRPr="00FB558B" w:rsidRDefault="00FB558B" w:rsidP="00FB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" w:name="n132"/>
      <w:bookmarkEnd w:id="9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pict w14:anchorId="5776AE37"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FB558B" w:rsidRPr="00FB558B" w14:paraId="43C1B9AF" w14:textId="77777777" w:rsidTr="00FB558B">
        <w:tc>
          <w:tcPr>
            <w:tcW w:w="3000" w:type="pct"/>
            <w:hideMark/>
          </w:tcPr>
          <w:p w14:paraId="1F8A5BCE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0" w:name="n11"/>
            <w:bookmarkEnd w:id="10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br/>
            </w:r>
          </w:p>
        </w:tc>
        <w:tc>
          <w:tcPr>
            <w:tcW w:w="2000" w:type="pct"/>
            <w:hideMark/>
          </w:tcPr>
          <w:p w14:paraId="19F0BE50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ЗАТВЕРДЖЕНО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Наказ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Комітету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по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нагляду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за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охороною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праці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Міністерства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праці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та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соціальної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політики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України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29.01.1998  № 9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( у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редакції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наказу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Міністерства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соціальної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політики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України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30.03.2017  № 526)</w:t>
            </w:r>
          </w:p>
        </w:tc>
      </w:tr>
      <w:tr w:rsidR="00FB558B" w:rsidRPr="00FB558B" w14:paraId="75D4C4E2" w14:textId="77777777" w:rsidTr="00FB558B">
        <w:tc>
          <w:tcPr>
            <w:tcW w:w="3000" w:type="pct"/>
            <w:hideMark/>
          </w:tcPr>
          <w:p w14:paraId="79FD585F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1" w:name="n12"/>
            <w:bookmarkEnd w:id="11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br/>
            </w:r>
          </w:p>
        </w:tc>
        <w:tc>
          <w:tcPr>
            <w:tcW w:w="2000" w:type="pct"/>
            <w:hideMark/>
          </w:tcPr>
          <w:p w14:paraId="073420A3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Зареєстровано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Міністерстві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юстиції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України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21 червня 2017 р.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 № 779/30647</w:t>
            </w:r>
          </w:p>
        </w:tc>
      </w:tr>
    </w:tbl>
    <w:p w14:paraId="7E9210BA" w14:textId="77777777" w:rsidR="00FB558B" w:rsidRPr="00FB558B" w:rsidRDefault="00FB558B" w:rsidP="00FB558B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2" w:name="n13"/>
      <w:bookmarkEnd w:id="12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ПОЛОЖЕННЯ</w: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про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розробку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праці</w:t>
      </w:r>
      <w:proofErr w:type="spellEnd"/>
    </w:p>
    <w:p w14:paraId="4498AEE0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3" w:name="n14"/>
      <w:bookmarkEnd w:id="13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I.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Загальні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положення</w:t>
      </w:r>
      <w:proofErr w:type="spellEnd"/>
    </w:p>
    <w:p w14:paraId="3079923B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4" w:name="n15"/>
      <w:bookmarkEnd w:id="14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1.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встановлює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змісту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побудови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викладення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межах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установи,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далі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-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).</w:t>
      </w:r>
    </w:p>
    <w:p w14:paraId="42EBA685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5" w:name="n16"/>
      <w:bookmarkEnd w:id="15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2.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поширюються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всіх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юридичних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фізичних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осіб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законодавства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використовують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найману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656001EC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6" w:name="n17"/>
      <w:bookmarkEnd w:id="16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3.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є актом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установи,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незалежно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форм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власності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діяльності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далі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-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містить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обов’язкові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дотримання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виконанні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ними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певного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певною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професією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всіх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робочих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місцях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виробничих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приміщеннях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території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будівельних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майданчиках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інших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місцях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де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дорученням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уповноваженого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ним органу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далі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-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роботодавець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трудові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службові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обов’язки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2F36B11F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7" w:name="n18"/>
      <w:bookmarkEnd w:id="17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4.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розробляються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основі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нормативно-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правових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актів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документації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урахуванням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умов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виробництва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викладених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експлуатаційній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ремонтній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документації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-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виготовлювачів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устаткування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використовується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6035CBCD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8" w:name="n19"/>
      <w:bookmarkEnd w:id="18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затверджуються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роботодавцем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є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обов’язковими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дотримання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виконавцями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0AD853A3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9" w:name="n20"/>
      <w:bookmarkEnd w:id="19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5.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відповідати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законодавству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280D57BA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0" w:name="n21"/>
      <w:bookmarkEnd w:id="20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6.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повинні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містити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тільки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щодо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дотримання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самими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є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обов’язковим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Порушення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працівником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розглядається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роботодавцем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як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порушення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нормативно-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правових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актів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актів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межах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22EB474D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1" w:name="n22"/>
      <w:bookmarkEnd w:id="21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7.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вивчення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забезпечується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роботодавцем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згідно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 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begin"/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instrText xml:space="preserve"> HYPERLINK "https://zakon.rada.gov.ua/laws/show/z0231-05" \l "n32" \t "_blank" </w:instrTex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separate"/>
      </w:r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Типовим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положенням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про порядок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проведення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навчання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перевірки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знань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питань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end"/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затвердженим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наказом Державного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комітету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нагляду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охороною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26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січня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2005 року № 15,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зареєстрованим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Міністерстві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юстиції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15 лютого 2005 року за № 231/10511.</w:t>
      </w:r>
    </w:p>
    <w:p w14:paraId="371B0873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2" w:name="n23"/>
      <w:bookmarkEnd w:id="22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8.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Роботодавець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здійснює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постійний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контроль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додержанням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231FF574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3" w:name="n24"/>
      <w:bookmarkEnd w:id="23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9.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Громадський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контроль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додержанням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здійснюють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уповноважені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найманими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особи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питань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профспілки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об’єднання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особі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виборних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представників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1C18162B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4" w:name="n25"/>
      <w:bookmarkEnd w:id="24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II.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Зміст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побудова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інструкцій</w:t>
      </w:r>
      <w:proofErr w:type="spellEnd"/>
    </w:p>
    <w:p w14:paraId="63173DD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5" w:name="n26"/>
      <w:bookmarkEnd w:id="25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1.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Кожній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присвоюються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назва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скорочене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позначення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(код,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порядковий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номер).</w:t>
      </w:r>
    </w:p>
    <w:p w14:paraId="0DAC7997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6" w:name="n27"/>
      <w:bookmarkEnd w:id="26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назві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стисло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вказується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вона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призначена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наприклад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: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електрозварника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”,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заготівлі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кормів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”,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приготування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дезінфікувальних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розчинів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”).</w:t>
      </w:r>
    </w:p>
    <w:p w14:paraId="2CC13B79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7" w:name="n28"/>
      <w:bookmarkEnd w:id="27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2.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інструкціях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зазначаються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загальні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щодо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організаційні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технічні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визначаються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основі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:</w:t>
      </w:r>
    </w:p>
    <w:p w14:paraId="0C134B7B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8" w:name="n29"/>
      <w:bookmarkEnd w:id="28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законодавства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стандартів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правил,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інших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нормативних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організаційно-методичних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документів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5B435BD7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9" w:name="n30"/>
      <w:bookmarkEnd w:id="29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наявних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ймовірних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небезпек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потенційно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можуть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призвести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травмування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погіршення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стану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здоров’я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смерті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людини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трудової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діяльності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завдати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шкоди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майну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навколишньому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середовищу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42271CC0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0" w:name="n31"/>
      <w:bookmarkEnd w:id="30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аналізу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документів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стосовно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виробництва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);</w:t>
      </w:r>
    </w:p>
    <w:p w14:paraId="7186BCD3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1" w:name="n32"/>
      <w:bookmarkEnd w:id="31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характеристики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працівником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кваліфікаційної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характеристики;</w:t>
      </w:r>
    </w:p>
    <w:p w14:paraId="5906EB01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2" w:name="n33"/>
      <w:bookmarkEnd w:id="32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виробничого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устаткування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інструментів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пристроїв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застосовуються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також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містяться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експлуатаційній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ремонтній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документації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регламенті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7972650B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3" w:name="n34"/>
      <w:bookmarkEnd w:id="33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виявлення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небезпечних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шкідливих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виробничих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факторів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характерних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(конкретного 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як при нормальному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проходженні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так і при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відхиленнях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оптимального режиму,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визначення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заходів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захисту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них,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вивчення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конструктивних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й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експлуатаційних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особливостей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ефективності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використання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349B557A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4" w:name="n35"/>
      <w:bookmarkEnd w:id="34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t>аналізу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обставин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причин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найбільш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ймовірних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аварійних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ситуацій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нещасних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випадків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професійних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захворювань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характерних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(конкретного 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);</w:t>
      </w:r>
    </w:p>
    <w:p w14:paraId="462AF42C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5" w:name="n36"/>
      <w:bookmarkEnd w:id="35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вивчення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успішного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досвіду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безпечної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визначення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найбезпечніших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методів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прийомів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78E6276E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6" w:name="n37"/>
      <w:bookmarkEnd w:id="36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3.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викладаються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послідовності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урахуванням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умов,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виконується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конкретний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вид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308392EF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7" w:name="n38"/>
      <w:bookmarkEnd w:id="37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4.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складатися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таких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розділів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:</w:t>
      </w:r>
    </w:p>
    <w:p w14:paraId="42A8AAEC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8" w:name="n39"/>
      <w:bookmarkEnd w:id="38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1)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розділ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Загальні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”,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містить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:</w:t>
      </w:r>
    </w:p>
    <w:p w14:paraId="5BB2003E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9" w:name="n40"/>
      <w:bookmarkEnd w:id="39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відомості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сферу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застосування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56C02290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0" w:name="n41"/>
      <w:bookmarkEnd w:id="40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загальні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відомості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об’єкт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визначення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робочого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(конкретного 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залежно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тривалості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його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перебування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протягом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робочої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постійне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непостійне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));</w:t>
      </w:r>
    </w:p>
    <w:p w14:paraId="23FAD890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1" w:name="n42"/>
      <w:bookmarkEnd w:id="41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стислу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характеристику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обладнання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застосовується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робочому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виробничій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дільниці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цеху;</w:t>
      </w:r>
    </w:p>
    <w:p w14:paraId="6952D584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2" w:name="n43"/>
      <w:bookmarkEnd w:id="42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умови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порядок допуску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самостійної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професією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певного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щодо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віку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стажу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статі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стану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здоров’я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проходження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медоглядів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професійної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освіти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спеціального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навчання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питань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інструктажів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перевірки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знань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питань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);</w:t>
      </w:r>
    </w:p>
    <w:p w14:paraId="29D6148D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3" w:name="n44"/>
      <w:bookmarkEnd w:id="43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правила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внутрішнього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трудового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розпорядку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стосуються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питань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конкретного 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також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відомості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специфічні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особливості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трудові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обов’язки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цієї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виконавців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);</w:t>
      </w:r>
    </w:p>
    <w:p w14:paraId="14DF38C5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4" w:name="n45"/>
      <w:bookmarkEnd w:id="44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перелік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характеристику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основних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небезпечних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шкідливих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виробничих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факторів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цієї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особливості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впливу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5291A559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5" w:name="n46"/>
      <w:bookmarkEnd w:id="45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перелік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спеціального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одягу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спеціального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взуття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інших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індивідуального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захисту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видаватися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виконавцям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конкретного виду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згідно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чинними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нормами,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із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зазначенням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використання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згідно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із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законодавством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3881219F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6" w:name="n47"/>
      <w:bookmarkEnd w:id="46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санітарні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норми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правила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особистої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гігієни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повинен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дотримуватись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виконанні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4CF3A5E1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7" w:name="n48"/>
      <w:bookmarkEnd w:id="47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2)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розділ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перед початком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”,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містить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:</w:t>
      </w:r>
    </w:p>
    <w:p w14:paraId="3A2F8FC4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8" w:name="n49"/>
      <w:bookmarkEnd w:id="48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приймання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разі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безперервної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в тому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числі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порушенні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режиму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виробничого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устаткування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4DAB22AD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9" w:name="n50"/>
      <w:bookmarkEnd w:id="49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підготовки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робочого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індивідуального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захисту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395E23D6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0" w:name="n51"/>
      <w:bookmarkEnd w:id="50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перевірки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наявності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справності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обладнання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інструментів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захисних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пристроїв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небезпечних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зон машин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механізмів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пускових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запобіжних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гальмових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очисних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пристроїв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систем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блокування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сигналізації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вентиляції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освітлення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знаків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первинних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пожежогасіння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виявлення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видимих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пошкоджень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захисного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заземлення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6B918C2D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1" w:name="n52"/>
      <w:bookmarkEnd w:id="51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перевірки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наявності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стану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вихідних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матеріалів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сировини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заготовок,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напівфабрикатів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);</w:t>
      </w:r>
    </w:p>
    <w:p w14:paraId="49BB867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2" w:name="n53"/>
      <w:bookmarkEnd w:id="52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повідомлення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виявлені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несправності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обладнання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пристроїв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пристосувань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інструментів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захисту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3A2287A1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3" w:name="n54"/>
      <w:bookmarkEnd w:id="53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t xml:space="preserve">3)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розділ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”,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містить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:</w:t>
      </w:r>
    </w:p>
    <w:p w14:paraId="59BA03C1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4" w:name="n55"/>
      <w:bookmarkEnd w:id="54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відомості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щодо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безпечної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прийоми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методи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правила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використання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обладнання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пристроїв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інструментів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також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застереження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можливі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небезпечні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неправильні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методи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прийоми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заборонено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застосовувати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502EDBE7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5" w:name="n56"/>
      <w:bookmarkEnd w:id="55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правила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поводження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вихідними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матеріалами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сировиною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заготовками,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напівфабрикатами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), готовою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продукцією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допоміжними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матеріалами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відходами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виробництва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становлять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небезпеку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30B71020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6" w:name="n57"/>
      <w:bookmarkEnd w:id="56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правила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безпечної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експлуатації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транспортних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вантажопідіймальних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механізмів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, тари;</w:t>
      </w:r>
    </w:p>
    <w:p w14:paraId="79F261FB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7" w:name="n58"/>
      <w:bookmarkEnd w:id="57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вантажно-розвантажувальних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транспортування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вантажу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62A5C986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8" w:name="n59"/>
      <w:bookmarkEnd w:id="58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щодо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порядку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утримання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робочого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безпечному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стані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0D3116E3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9" w:name="n60"/>
      <w:bookmarkEnd w:id="59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можливі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небезпечні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відхилення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нормального режиму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устаткування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регламенту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способи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усунення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2F47C9F3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0" w:name="n61"/>
      <w:bookmarkEnd w:id="60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щодо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використання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індивідуального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колективного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захисту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шкідливих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небезпечних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виробничих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факторів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701B2DB1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1" w:name="n62"/>
      <w:bookmarkEnd w:id="61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умови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фактори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робота повинна бути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припинена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технічні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метеорологічні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санітарно-гігієнічні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);</w:t>
      </w:r>
    </w:p>
    <w:p w14:paraId="5DB4C4E7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2" w:name="n63"/>
      <w:bookmarkEnd w:id="62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щодо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забезпечення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пожежо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-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вибухобезпеки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7AF2B771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3" w:name="n64"/>
      <w:bookmarkEnd w:id="63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повідомлення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нещасні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випадки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раптові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захворювання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факти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порушення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виявлені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несправності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обладнання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пристроїв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інструментів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захисту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інші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небезпечні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шкідливі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виробничі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фактори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загрожують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життю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здоров’ю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4C746EF9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4" w:name="n65"/>
      <w:bookmarkEnd w:id="64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4)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розділ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після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закінчення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”,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містить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:</w:t>
      </w:r>
    </w:p>
    <w:p w14:paraId="29D2294A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5" w:name="n66"/>
      <w:bookmarkEnd w:id="65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вимикання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зупинення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розбирання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очищення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змащення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обладнання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пристроїв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машин,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механізмів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апаратури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а при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безперервному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- 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передавання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черговій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7E86C5C2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6" w:name="n67"/>
      <w:bookmarkEnd w:id="66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здавання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робочого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135DA76E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7" w:name="n68"/>
      <w:bookmarkEnd w:id="67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прибирання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відходів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виробництва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0AECD57F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8" w:name="n69"/>
      <w:bookmarkEnd w:id="68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санітарні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норми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правила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особистої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гігієни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має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дотримуватись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після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закінчення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3AC714E5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9" w:name="n70"/>
      <w:bookmarkEnd w:id="69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повідомлення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недоліки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виявлені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0279720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0" w:name="n71"/>
      <w:bookmarkEnd w:id="70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5)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розділ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аварійних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ситуаціях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”,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містить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:</w:t>
      </w:r>
    </w:p>
    <w:p w14:paraId="08185269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1" w:name="n72"/>
      <w:bookmarkEnd w:id="71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відомості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ознаки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можливих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аварійних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ситуацій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характерні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причини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аварій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вибухів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пожеж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);</w:t>
      </w:r>
    </w:p>
    <w:p w14:paraId="281E2DC9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2" w:name="n73"/>
      <w:bookmarkEnd w:id="72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відомості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спрямовані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запобігання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можливим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аваріям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28CF45DD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3" w:name="n74"/>
      <w:bookmarkEnd w:id="73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особисті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обов’язки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правила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поведінки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виникненні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аварії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згідно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планом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ліквідації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в тому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числі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разі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виникнення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передавання-приймання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безперервній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32B7EF50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4" w:name="n75"/>
      <w:bookmarkEnd w:id="74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повідомлення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аварії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ситуації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можуть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них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призвести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55649ED9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5" w:name="n76"/>
      <w:bookmarkEnd w:id="75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t>відомості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застосування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засобів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протиаварійного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захисту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сигналізації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102ED7AB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6" w:name="n77"/>
      <w:bookmarkEnd w:id="76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порядок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надання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домедичної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допомоги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потерпілим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аварії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70147B6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7" w:name="n78"/>
      <w:bookmarkEnd w:id="77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5.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необхідності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можуть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містити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й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інші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розділи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5CCF3F23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8" w:name="n79"/>
      <w:bookmarkEnd w:id="78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розміщення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матеріалів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доповнюють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зміст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ілюструють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конкретизують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окремі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передбачатись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розділ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Додатки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”,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також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наводитись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перелік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нормативно-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правових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актів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актів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підставі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розроблено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15B61362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9" w:name="n80"/>
      <w:bookmarkEnd w:id="79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III.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Викладення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тексту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інструкцій</w:t>
      </w:r>
      <w:proofErr w:type="spellEnd"/>
    </w:p>
    <w:p w14:paraId="05125F23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0" w:name="n81"/>
      <w:bookmarkEnd w:id="80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При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викладенні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тексту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потрібно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керуватися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такими правилами:</w:t>
      </w:r>
    </w:p>
    <w:p w14:paraId="2CD86E99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1" w:name="n82"/>
      <w:bookmarkEnd w:id="81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текст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має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бути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стислим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зрозумілим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конкретним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(без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можливості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різного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тлумачення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);</w:t>
      </w:r>
    </w:p>
    <w:p w14:paraId="0617B5DB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2" w:name="n83"/>
      <w:bookmarkEnd w:id="82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тексті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не повинно бути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посилань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нормативно-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правові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акти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враховуються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розробленні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необхідності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відтворюються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дослівно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);</w:t>
      </w:r>
    </w:p>
    <w:p w14:paraId="56A856F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3" w:name="n84"/>
      <w:bookmarkEnd w:id="83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не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допускається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використання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не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властивих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нормативних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актів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словосполучень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зворотів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характерних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розмовної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мови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довільних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скорочень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використання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позначення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одного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поняття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різних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термінів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також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іноземних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термінів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наявності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рівнозначних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термінів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українській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;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допускається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застосування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лише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загальноприйнятих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скорочень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абревіатур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також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заміна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застосованих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словосполучень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скороченням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абревіатурою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умови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відтворення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словосполучення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першому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згадуванні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тексті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із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зазначенням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дужках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скорочення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абревіатури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131D3BB7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4" w:name="n85"/>
      <w:bookmarkEnd w:id="84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потрібно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уникати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викладення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формі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заборони, а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необхідності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-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давати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пояснення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викликано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заборону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; не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потрібно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застосовувати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слова „категорично”, „особливо”,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обов’язково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”, „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суворо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”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оскільки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є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однаково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обов’язковими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6388AA3A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5" w:name="n86"/>
      <w:bookmarkEnd w:id="85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наочності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окремі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можуть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ілюструватись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малюнками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схемами,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кресленнями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0CF76F9B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6" w:name="n87"/>
      <w:bookmarkEnd w:id="86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безпека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обумовлена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певними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нормами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величини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відстаней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напруги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), вони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бути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наведені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0B813C71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7" w:name="n88"/>
      <w:bookmarkEnd w:id="87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IV.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Розроблення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затвердження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введення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дію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інструкцій</w:t>
      </w:r>
      <w:proofErr w:type="spellEnd"/>
    </w:p>
    <w:p w14:paraId="77F87830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8" w:name="n89"/>
      <w:bookmarkEnd w:id="88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1.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розробляються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узгоджуються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затверджуються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згідно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 </w:t>
      </w:r>
      <w:hyperlink r:id="rId6" w:anchor="n11" w:tgtFrame="_blank" w:history="1"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 xml:space="preserve">Порядком </w:t>
        </w:r>
        <w:proofErr w:type="spellStart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опрацювання</w:t>
        </w:r>
        <w:proofErr w:type="spellEnd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 xml:space="preserve"> і </w:t>
        </w:r>
        <w:proofErr w:type="spellStart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затвердження</w:t>
        </w:r>
        <w:proofErr w:type="spellEnd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 xml:space="preserve"> </w:t>
        </w:r>
        <w:proofErr w:type="spellStart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роботодавцем</w:t>
        </w:r>
        <w:proofErr w:type="spellEnd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 xml:space="preserve"> </w:t>
        </w:r>
        <w:proofErr w:type="spellStart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нормативних</w:t>
        </w:r>
        <w:proofErr w:type="spellEnd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 xml:space="preserve"> </w:t>
        </w:r>
        <w:proofErr w:type="spellStart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актів</w:t>
        </w:r>
        <w:proofErr w:type="spellEnd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 xml:space="preserve"> з </w:t>
        </w:r>
        <w:proofErr w:type="spellStart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охорони</w:t>
        </w:r>
        <w:proofErr w:type="spellEnd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 xml:space="preserve"> </w:t>
        </w:r>
        <w:proofErr w:type="spellStart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праці</w:t>
        </w:r>
        <w:proofErr w:type="spellEnd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 xml:space="preserve">, </w:t>
        </w:r>
        <w:proofErr w:type="spellStart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що</w:t>
        </w:r>
        <w:proofErr w:type="spellEnd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 xml:space="preserve"> </w:t>
        </w:r>
        <w:proofErr w:type="spellStart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діють</w:t>
        </w:r>
        <w:proofErr w:type="spellEnd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 xml:space="preserve"> на </w:t>
        </w:r>
        <w:proofErr w:type="spellStart"/>
        <w:r w:rsidRPr="00FB558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UA" w:eastAsia="ru-UA"/>
          </w:rPr>
          <w:t>підприємстві</w:t>
        </w:r>
        <w:proofErr w:type="spellEnd"/>
      </w:hyperlink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затвердженим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наказом Державного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комітету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нагляду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охороною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21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грудня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1993 року № 132,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зареєстрованим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Міністерстві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юстиції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07 лютого 1994 року за № 20/229, та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урахуванням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1227D209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9" w:name="n90"/>
      <w:bookmarkEnd w:id="89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2.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розробляються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переліку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який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складається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службою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участю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керівників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підрозділів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служб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головних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спеціалістів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(головного технолога, головного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механіка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головного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енергетика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головного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металурга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інших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фахівців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служби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заробітної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плати.</w:t>
      </w:r>
    </w:p>
    <w:p w14:paraId="1CB15BD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0" w:name="n91"/>
      <w:bookmarkEnd w:id="90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Такий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перелік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також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доповнення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разі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назви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впровадження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затверджуються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роботодавцем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направляються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структурні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підрозділи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служби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5B1D2643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1" w:name="n92"/>
      <w:bookmarkEnd w:id="91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t xml:space="preserve">3.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Загальне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керівництво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розробленням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(переглядом)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покладається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0851CC6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2" w:name="n93"/>
      <w:bookmarkEnd w:id="92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4.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Необхідні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розробляються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переглядаються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безпосередніми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керівниками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(начальниками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виробництва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цеху,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дільниці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відділу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лабораторії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інших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підрозділів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є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відповідальними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своєчасне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451B731E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3" w:name="n94"/>
      <w:bookmarkEnd w:id="93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5.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Здійснення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систематичного контролю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своєчасним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розробленням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відповідністю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діючих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вимогам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законодавства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періодичним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переглядом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своєчасним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внесенням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доповнень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них,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надання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методичної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допомоги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розробникам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забезпечення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текстами нормативно-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правових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актів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стандартів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інших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нормативно-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технічних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організаційно-методичних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документів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покладаються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роботодавцем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службу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491C2EB9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4" w:name="n95"/>
      <w:bookmarkEnd w:id="94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6.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виробництв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вводяться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вперше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допускається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тимчасових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мають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відповідати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вимогам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тимчасової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повинні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забезпечувати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безпечне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здійснення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безпечну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експлуатацію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обладнання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Тимчасові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можуть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розроблятися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як за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професіями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так і за видами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вводяться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строк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прийняття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зазначених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виробництв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експлуатацію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59394D77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5" w:name="n96"/>
      <w:bookmarkEnd w:id="95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7.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набирає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чинності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дня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затвердження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інше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не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передбачено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наказом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065DBB6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6" w:name="n97"/>
      <w:bookmarkEnd w:id="96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вводиться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впровадження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нового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(початку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виконання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устаткування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початку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нового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виробництва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54EB2AD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7" w:name="n98"/>
      <w:bookmarkEnd w:id="97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8.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Зразки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титульної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першої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останньої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сторінок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наводяться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додатках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1, 2, 3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5CD784CC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8" w:name="n99"/>
      <w:bookmarkEnd w:id="98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V.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Реєстрація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облік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видача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підприємстві</w:t>
      </w:r>
      <w:proofErr w:type="spellEnd"/>
    </w:p>
    <w:p w14:paraId="530E6844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9" w:name="n100"/>
      <w:bookmarkEnd w:id="99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1.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вводяться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переглядаються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реєструються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службою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журналі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реєстрації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форма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наведена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додатку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4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у порядку,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встановленому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роботодавцем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6AC2D097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0" w:name="n101"/>
      <w:bookmarkEnd w:id="100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2.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Введені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видаються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тиражуються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вигляді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брошур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безпосередньої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видачі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керівникам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структурних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підрозділів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(служб)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односторонніх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аркушів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плакатів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розміщення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робочих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місцях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виробничих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дільницях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далі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-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примірники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).</w:t>
      </w:r>
    </w:p>
    <w:p w14:paraId="4EC93388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1" w:name="n102"/>
      <w:bookmarkEnd w:id="101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3.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Видача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примірників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керівникам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структурних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підрозділів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(служб)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проводиться службою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реєстрацією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журналі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обліку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видачі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форма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наведена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додатку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5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Положення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17CAB9DB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2" w:name="n103"/>
      <w:bookmarkEnd w:id="102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4.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Примірники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видаються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працівникам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безпосередніми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керівниками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проведення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первинного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інструктажу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порядку,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встановленому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роботодавцем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розміщуються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робочих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місцях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5748CB0B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3" w:name="n104"/>
      <w:bookmarkEnd w:id="103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5. У кожного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керівника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структурного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підрозділу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служби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підприємства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має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бути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наявності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комплект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примірників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необхідних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усіх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всіх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підрозділу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служби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), 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також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перелік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затверджений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роботодавцем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1EA23F96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4" w:name="n105"/>
      <w:bookmarkEnd w:id="104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t>Повний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комплект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зберігається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паперовому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вигляді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електронних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носіях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доступному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місці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визначеному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роботодавцем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урахуванням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забезпечення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простоти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зручності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ознайомлення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ними.</w:t>
      </w:r>
    </w:p>
    <w:p w14:paraId="516E281F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5" w:name="n106"/>
      <w:bookmarkEnd w:id="105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6.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Примірниками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роботодавець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забезпечує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працівників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керівників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структурних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підрозділів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(служб)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безкоштовно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0A0603CF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6" w:name="n107"/>
      <w:bookmarkEnd w:id="106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VI. Перегляд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інструкцій</w:t>
      </w:r>
      <w:proofErr w:type="spellEnd"/>
    </w:p>
    <w:p w14:paraId="23CCC7CF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7" w:name="n108"/>
      <w:bookmarkEnd w:id="107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1. Перегляд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проводиться в строки,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передбачені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нормативно-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правовими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актами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на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основі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їх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розроблено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але не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рідше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ніж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один раз на 5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а для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робіт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підвищеною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небезпекою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там, де є потреба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професійному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доборі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- не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рідше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ніж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один раз на 3 роки.</w:t>
      </w:r>
    </w:p>
    <w:p w14:paraId="021A1F1A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8" w:name="n109"/>
      <w:bookmarkEnd w:id="108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2.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переглядаються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настання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строків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зазначених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пункті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1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цього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розділу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разі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:</w:t>
      </w:r>
    </w:p>
    <w:p w14:paraId="3F27E630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9" w:name="n110"/>
      <w:bookmarkEnd w:id="109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законодавства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України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працю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78B68CB0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10" w:name="n111"/>
      <w:bookmarkEnd w:id="110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набрання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чинності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новими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переглянутими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нормативно-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правовими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актами з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0E403733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11" w:name="n112"/>
      <w:bookmarkEnd w:id="111"/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аварійної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ситуації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нещасного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випадку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спричинили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необхідність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перегляду (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14:paraId="50924B5C" w14:textId="77777777" w:rsidR="00FB558B" w:rsidRPr="00FB558B" w:rsidRDefault="00FB558B" w:rsidP="00FB558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12" w:name="n113"/>
      <w:bookmarkEnd w:id="112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У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разі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технологічного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процесу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умов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впровадження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технологій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нових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устаткування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машин,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механізмів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матеріалів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апаратури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пристроїв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інструментів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видів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енергії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тощо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інструкція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переглядається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впровадження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зазначених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</w:t>
      </w:r>
      <w:proofErr w:type="spellEnd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FB558B" w:rsidRPr="00FB558B" w14:paraId="5F4CADF0" w14:textId="77777777" w:rsidTr="00FB558B">
        <w:tc>
          <w:tcPr>
            <w:tcW w:w="2100" w:type="pct"/>
            <w:hideMark/>
          </w:tcPr>
          <w:p w14:paraId="1761EC3B" w14:textId="77777777" w:rsidR="00FB558B" w:rsidRPr="00FB558B" w:rsidRDefault="00FB558B" w:rsidP="00FB558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13" w:name="n114"/>
            <w:bookmarkEnd w:id="113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Директор Департаменту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заробітної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плати та умов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праці</w:t>
            </w:r>
            <w:proofErr w:type="spellEnd"/>
          </w:p>
        </w:tc>
        <w:tc>
          <w:tcPr>
            <w:tcW w:w="3500" w:type="pct"/>
            <w:hideMark/>
          </w:tcPr>
          <w:p w14:paraId="22B044D0" w14:textId="77777777" w:rsidR="00FB558B" w:rsidRPr="00FB558B" w:rsidRDefault="00FB558B" w:rsidP="00FB558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О.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Товстенко</w:t>
            </w:r>
            <w:proofErr w:type="spellEnd"/>
          </w:p>
        </w:tc>
      </w:tr>
    </w:tbl>
    <w:p w14:paraId="1BB9A9E1" w14:textId="77777777" w:rsidR="00FB558B" w:rsidRPr="00FB558B" w:rsidRDefault="00FB558B" w:rsidP="00FB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14" w:name="n133"/>
      <w:bookmarkEnd w:id="114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7F06510A">
          <v:rect id="_x0000_i1027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FB558B" w:rsidRPr="00FB558B" w14:paraId="5ECF6554" w14:textId="77777777" w:rsidTr="00FB558B">
        <w:tc>
          <w:tcPr>
            <w:tcW w:w="2250" w:type="pct"/>
            <w:hideMark/>
          </w:tcPr>
          <w:p w14:paraId="3CB6E079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15" w:name="n115"/>
            <w:bookmarkEnd w:id="115"/>
          </w:p>
        </w:tc>
        <w:tc>
          <w:tcPr>
            <w:tcW w:w="2000" w:type="pct"/>
            <w:hideMark/>
          </w:tcPr>
          <w:p w14:paraId="4ECE6397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Додаток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1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до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Положення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про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розробку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інструкцій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з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охорони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праці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(пункт 8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розділу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IV)</w:t>
            </w:r>
          </w:p>
        </w:tc>
      </w:tr>
    </w:tbl>
    <w:bookmarkStart w:id="116" w:name="n116"/>
    <w:bookmarkEnd w:id="116"/>
    <w:p w14:paraId="556F40AC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begin"/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instrText xml:space="preserve"> HYPERLINK "https://zakon.rada.gov.ua/laws/file/text/56/f468935n136.doc" </w:instrTex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separate"/>
      </w:r>
      <w:r w:rsidRPr="00FB5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ІНСТРУКЦІЯ</w: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end"/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з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праці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281"/>
        <w:gridCol w:w="5145"/>
      </w:tblGrid>
      <w:tr w:rsidR="00FB558B" w:rsidRPr="00FB558B" w14:paraId="7803EF21" w14:textId="77777777" w:rsidTr="00FB558B">
        <w:tc>
          <w:tcPr>
            <w:tcW w:w="2100" w:type="pct"/>
            <w:hideMark/>
          </w:tcPr>
          <w:p w14:paraId="2810FBAD" w14:textId="77777777" w:rsidR="00FB558B" w:rsidRPr="00FB558B" w:rsidRDefault="00FB558B" w:rsidP="00FB558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17" w:name="n117"/>
            <w:bookmarkEnd w:id="117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Директор Департаменту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заробітної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плати та умов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праці</w:t>
            </w:r>
            <w:proofErr w:type="spellEnd"/>
          </w:p>
        </w:tc>
        <w:tc>
          <w:tcPr>
            <w:tcW w:w="3500" w:type="pct"/>
            <w:gridSpan w:val="2"/>
            <w:hideMark/>
          </w:tcPr>
          <w:p w14:paraId="2E93D29F" w14:textId="77777777" w:rsidR="00FB558B" w:rsidRPr="00FB558B" w:rsidRDefault="00FB558B" w:rsidP="00FB558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О.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Товстенко</w:t>
            </w:r>
            <w:proofErr w:type="spellEnd"/>
          </w:p>
        </w:tc>
      </w:tr>
      <w:tr w:rsidR="00FB558B" w:rsidRPr="00FB558B" w14:paraId="1EF2DA92" w14:textId="77777777" w:rsidTr="00FB558B">
        <w:tc>
          <w:tcPr>
            <w:tcW w:w="2250" w:type="pct"/>
            <w:gridSpan w:val="2"/>
            <w:hideMark/>
          </w:tcPr>
          <w:p w14:paraId="49F9CF3B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18" w:name="n118"/>
            <w:bookmarkEnd w:id="118"/>
          </w:p>
        </w:tc>
        <w:tc>
          <w:tcPr>
            <w:tcW w:w="2000" w:type="pct"/>
            <w:hideMark/>
          </w:tcPr>
          <w:p w14:paraId="0F8FE939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Додаток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2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до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Положення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про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розробку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інструкцій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з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охорони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праці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(пункт 8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розділу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IV)</w:t>
            </w:r>
          </w:p>
        </w:tc>
      </w:tr>
    </w:tbl>
    <w:bookmarkStart w:id="119" w:name="n119"/>
    <w:bookmarkEnd w:id="119"/>
    <w:p w14:paraId="65B7C29E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begin"/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instrText xml:space="preserve"> HYPERLINK "https://zakon.rada.gov.ua/laws/file/text/56/f468935n137.doc" </w:instrTex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separate"/>
      </w:r>
      <w:r w:rsidRPr="00FB5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ІНСТРУКЦІЯ</w: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fldChar w:fldCharType="end"/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з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праці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281"/>
        <w:gridCol w:w="5145"/>
      </w:tblGrid>
      <w:tr w:rsidR="00FB558B" w:rsidRPr="00FB558B" w14:paraId="0926F1A3" w14:textId="77777777" w:rsidTr="00FB558B">
        <w:tc>
          <w:tcPr>
            <w:tcW w:w="2100" w:type="pct"/>
            <w:hideMark/>
          </w:tcPr>
          <w:p w14:paraId="55B20E59" w14:textId="77777777" w:rsidR="00FB558B" w:rsidRPr="00FB558B" w:rsidRDefault="00FB558B" w:rsidP="00FB558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20" w:name="n120"/>
            <w:bookmarkEnd w:id="120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lastRenderedPageBreak/>
              <w:t>Директор Департаменту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заробітної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плати та умов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праці</w:t>
            </w:r>
            <w:proofErr w:type="spellEnd"/>
          </w:p>
        </w:tc>
        <w:tc>
          <w:tcPr>
            <w:tcW w:w="3500" w:type="pct"/>
            <w:gridSpan w:val="2"/>
            <w:hideMark/>
          </w:tcPr>
          <w:p w14:paraId="2ADD5C34" w14:textId="77777777" w:rsidR="00FB558B" w:rsidRPr="00FB558B" w:rsidRDefault="00FB558B" w:rsidP="00FB558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О.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Товстенко</w:t>
            </w:r>
            <w:proofErr w:type="spellEnd"/>
          </w:p>
        </w:tc>
      </w:tr>
      <w:tr w:rsidR="00FB558B" w:rsidRPr="00FB558B" w14:paraId="3E6DA31B" w14:textId="77777777" w:rsidTr="00FB558B">
        <w:tc>
          <w:tcPr>
            <w:tcW w:w="2250" w:type="pct"/>
            <w:gridSpan w:val="2"/>
            <w:hideMark/>
          </w:tcPr>
          <w:p w14:paraId="3610BD47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21" w:name="n121"/>
            <w:bookmarkEnd w:id="121"/>
          </w:p>
        </w:tc>
        <w:tc>
          <w:tcPr>
            <w:tcW w:w="2000" w:type="pct"/>
            <w:hideMark/>
          </w:tcPr>
          <w:p w14:paraId="3B3A1613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Додаток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3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до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Положення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про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розробку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інструкцій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з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охорони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праці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(пункт 8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розділу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IV)</w:t>
            </w:r>
          </w:p>
        </w:tc>
      </w:tr>
    </w:tbl>
    <w:p w14:paraId="0F17123C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22" w:name="n122"/>
      <w:bookmarkEnd w:id="122"/>
      <w:r w:rsidRPr="00FB55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UA" w:eastAsia="ru-UA"/>
        </w:rPr>
        <w:t>(</w:t>
      </w:r>
      <w:hyperlink r:id="rId7" w:history="1">
        <w:r w:rsidRPr="00FB558B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ru-UA" w:eastAsia="ru-UA"/>
          </w:rPr>
          <w:t xml:space="preserve">Текст </w:t>
        </w:r>
        <w:proofErr w:type="spellStart"/>
        <w:r w:rsidRPr="00FB558B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ru-UA" w:eastAsia="ru-UA"/>
          </w:rPr>
          <w:t>інструкції</w:t>
        </w:r>
        <w:proofErr w:type="spellEnd"/>
      </w:hyperlink>
      <w:r w:rsidRPr="00FB55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UA" w:eastAsia="ru-UA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FB558B" w:rsidRPr="00FB558B" w14:paraId="4A64EEA9" w14:textId="77777777" w:rsidTr="00FB558B">
        <w:tc>
          <w:tcPr>
            <w:tcW w:w="2100" w:type="pct"/>
            <w:hideMark/>
          </w:tcPr>
          <w:p w14:paraId="03234FF5" w14:textId="77777777" w:rsidR="00FB558B" w:rsidRPr="00FB558B" w:rsidRDefault="00FB558B" w:rsidP="00FB558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23" w:name="n123"/>
            <w:bookmarkEnd w:id="123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Директор Департаменту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заробітної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плати та умов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праці</w:t>
            </w:r>
            <w:proofErr w:type="spellEnd"/>
          </w:p>
        </w:tc>
        <w:tc>
          <w:tcPr>
            <w:tcW w:w="3500" w:type="pct"/>
            <w:hideMark/>
          </w:tcPr>
          <w:p w14:paraId="7CBF1A67" w14:textId="77777777" w:rsidR="00FB558B" w:rsidRPr="00FB558B" w:rsidRDefault="00FB558B" w:rsidP="00FB558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О.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Товстенко</w:t>
            </w:r>
            <w:proofErr w:type="spellEnd"/>
          </w:p>
        </w:tc>
      </w:tr>
    </w:tbl>
    <w:p w14:paraId="1D24A2F0" w14:textId="77777777" w:rsidR="00FB558B" w:rsidRPr="00FB558B" w:rsidRDefault="00FB558B" w:rsidP="00FB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24" w:name="n134"/>
      <w:bookmarkEnd w:id="124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305FDD67">
          <v:rect id="_x0000_i1028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FB558B" w:rsidRPr="00FB558B" w14:paraId="54AE0AF6" w14:textId="77777777" w:rsidTr="00FB558B">
        <w:tc>
          <w:tcPr>
            <w:tcW w:w="2250" w:type="pct"/>
            <w:hideMark/>
          </w:tcPr>
          <w:p w14:paraId="218B86FD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25" w:name="n124"/>
            <w:bookmarkEnd w:id="125"/>
          </w:p>
        </w:tc>
        <w:tc>
          <w:tcPr>
            <w:tcW w:w="2000" w:type="pct"/>
            <w:hideMark/>
          </w:tcPr>
          <w:p w14:paraId="00C65B6D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Додаток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4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до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Положення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про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розробку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інструкцій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з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охорони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праці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(пункт 1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розділу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V)</w:t>
            </w:r>
          </w:p>
        </w:tc>
      </w:tr>
    </w:tbl>
    <w:p w14:paraId="33E75935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26" w:name="n125"/>
      <w:bookmarkEnd w:id="126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ЖУРНАЛ</w: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реєстрації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підприємстві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1050"/>
        <w:gridCol w:w="1289"/>
        <w:gridCol w:w="714"/>
        <w:gridCol w:w="714"/>
        <w:gridCol w:w="1088"/>
        <w:gridCol w:w="1377"/>
        <w:gridCol w:w="1497"/>
        <w:gridCol w:w="1162"/>
      </w:tblGrid>
      <w:tr w:rsidR="00FB558B" w:rsidRPr="00FB558B" w14:paraId="398603A6" w14:textId="77777777" w:rsidTr="00FB558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62364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27" w:name="n126"/>
            <w:bookmarkEnd w:id="127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№ з/п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884B2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Дата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реєстрації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7AAE9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Назва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інструкції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46511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Дата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затвердження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і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введення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її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в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дію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60E66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Код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або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номер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інструкції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34BFF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Плановий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термін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перегляду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інструкції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779E3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Посада,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прізвище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ініціали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особи, яка проводила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реєстрацію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BC3DE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Підпис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особи, яка проводила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реєстрацію</w:t>
            </w:r>
            <w:proofErr w:type="spellEnd"/>
          </w:p>
        </w:tc>
      </w:tr>
      <w:tr w:rsidR="00FB558B" w:rsidRPr="00FB558B" w14:paraId="46AE6090" w14:textId="77777777" w:rsidTr="00FB558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6D5A3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EC25A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2E55D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6057E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D6B0C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06EA6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18E21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647D4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8</w:t>
            </w:r>
          </w:p>
        </w:tc>
      </w:tr>
      <w:tr w:rsidR="00FB558B" w:rsidRPr="00FB558B" w14:paraId="1BECA211" w14:textId="77777777" w:rsidTr="00FB558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B5845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60E61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28BBC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785BB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2605A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73BA2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76EA6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CA401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B558B" w:rsidRPr="00FB558B" w14:paraId="2E96B621" w14:textId="77777777" w:rsidTr="00FB5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228A3" w14:textId="77777777" w:rsidR="00FB558B" w:rsidRPr="00FB558B" w:rsidRDefault="00FB558B" w:rsidP="00FB558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28" w:name="n127"/>
            <w:bookmarkEnd w:id="128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Директор Департаменту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заробітної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плати та умов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праці</w:t>
            </w:r>
            <w:proofErr w:type="spellEnd"/>
          </w:p>
        </w:tc>
        <w:tc>
          <w:tcPr>
            <w:tcW w:w="3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ADD37A" w14:textId="77777777" w:rsidR="00FB558B" w:rsidRPr="00FB558B" w:rsidRDefault="00FB558B" w:rsidP="00FB558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О.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Товстенко</w:t>
            </w:r>
            <w:proofErr w:type="spellEnd"/>
          </w:p>
        </w:tc>
      </w:tr>
    </w:tbl>
    <w:p w14:paraId="66D5DC6A" w14:textId="77777777" w:rsidR="00FB558B" w:rsidRPr="00FB558B" w:rsidRDefault="00FB558B" w:rsidP="00FB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29" w:name="n135"/>
      <w:bookmarkEnd w:id="129"/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68BD7A21">
          <v:rect id="_x0000_i1029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400"/>
      </w:tblGrid>
      <w:tr w:rsidR="00FB558B" w:rsidRPr="00FB558B" w14:paraId="52685872" w14:textId="77777777" w:rsidTr="00FB558B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75B2D6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30" w:name="n128"/>
            <w:bookmarkEnd w:id="13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A9DE5" w14:textId="77777777" w:rsidR="00FB558B" w:rsidRPr="00FB558B" w:rsidRDefault="00FB558B" w:rsidP="00FB55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Додаток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5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до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Положення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про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розробку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інструкцій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з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охорони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праці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  <w:t xml:space="preserve">(пункт 3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розділу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V)</w:t>
            </w:r>
          </w:p>
        </w:tc>
      </w:tr>
    </w:tbl>
    <w:p w14:paraId="0815E9CE" w14:textId="77777777" w:rsidR="00FB558B" w:rsidRPr="00FB558B" w:rsidRDefault="00FB558B" w:rsidP="00FB558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31" w:name="n129"/>
      <w:bookmarkEnd w:id="131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ЖУРНАЛ</w:t>
      </w: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обліку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видачі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інструкцій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з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охорони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праці</w:t>
      </w:r>
      <w:proofErr w:type="spellEnd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на </w:t>
      </w:r>
      <w:proofErr w:type="spellStart"/>
      <w:r w:rsidRPr="00FB558B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підприємстві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963"/>
        <w:gridCol w:w="1434"/>
        <w:gridCol w:w="565"/>
        <w:gridCol w:w="523"/>
        <w:gridCol w:w="1402"/>
        <w:gridCol w:w="1334"/>
        <w:gridCol w:w="1420"/>
        <w:gridCol w:w="1222"/>
      </w:tblGrid>
      <w:tr w:rsidR="00FB558B" w:rsidRPr="00FB558B" w14:paraId="3EDAFF94" w14:textId="77777777" w:rsidTr="00FB558B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735E3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32" w:name="n130"/>
            <w:bookmarkEnd w:id="132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№ з/п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B2C31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Дата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видачі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B2EC4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Код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або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номер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інструкції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DDC50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Назва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інструкції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9AB00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Підрозділ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(служба),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якому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(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якій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) 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t xml:space="preserve">видано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інструкцію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1F2D9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t>Кількість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виданих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примірників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E2C20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Посада,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прізвище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ініціали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t>одержувача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інструкції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916D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lastRenderedPageBreak/>
              <w:t>Підпис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одержувача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інструкції</w:t>
            </w:r>
            <w:proofErr w:type="spellEnd"/>
          </w:p>
        </w:tc>
      </w:tr>
      <w:tr w:rsidR="00FB558B" w:rsidRPr="00FB558B" w14:paraId="7EEBD58B" w14:textId="77777777" w:rsidTr="00FB558B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BA9B4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4F88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9F90A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3A602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48F78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0A1EB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09E78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C433B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8</w:t>
            </w:r>
          </w:p>
        </w:tc>
      </w:tr>
      <w:tr w:rsidR="00FB558B" w:rsidRPr="00FB558B" w14:paraId="6895DDEC" w14:textId="77777777" w:rsidTr="00FB558B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C2EA8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6B1EF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DB91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816ED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4665B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765E1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C6B1D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61379" w14:textId="77777777" w:rsidR="00FB558B" w:rsidRPr="00FB558B" w:rsidRDefault="00FB558B" w:rsidP="00FB55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B558B" w:rsidRPr="00FB558B" w14:paraId="220DAC68" w14:textId="77777777" w:rsidTr="00FB5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6FA630" w14:textId="77777777" w:rsidR="00FB558B" w:rsidRPr="00FB558B" w:rsidRDefault="00FB558B" w:rsidP="00FB558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133" w:name="n131"/>
            <w:bookmarkEnd w:id="133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Директор Департаменту</w:t>
            </w: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заробітної</w:t>
            </w:r>
            <w:proofErr w:type="spellEnd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плати та умов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праці</w:t>
            </w:r>
            <w:proofErr w:type="spellEnd"/>
          </w:p>
        </w:tc>
        <w:tc>
          <w:tcPr>
            <w:tcW w:w="3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75827" w14:textId="77777777" w:rsidR="00FB558B" w:rsidRPr="00FB558B" w:rsidRDefault="00FB558B" w:rsidP="00FB558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B558B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О. </w:t>
            </w:r>
            <w:proofErr w:type="spellStart"/>
            <w:r w:rsidRPr="00FB5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Товстенко</w:t>
            </w:r>
            <w:proofErr w:type="spellEnd"/>
          </w:p>
        </w:tc>
      </w:tr>
    </w:tbl>
    <w:p w14:paraId="019BDC44" w14:textId="77777777" w:rsidR="00FB558B" w:rsidRPr="00FB558B" w:rsidRDefault="00FB558B" w:rsidP="00FB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FB558B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4803294B">
          <v:rect id="_x0000_i1030" style="width:0;height:0" o:hralign="center" o:hrstd="t" o:hrnoshade="t" o:hr="t" fillcolor="black" stroked="f"/>
        </w:pict>
      </w:r>
    </w:p>
    <w:p w14:paraId="2A40AEC4" w14:textId="77777777" w:rsidR="00B562C7" w:rsidRPr="00FB558B" w:rsidRDefault="00000000">
      <w:pPr>
        <w:rPr>
          <w:lang w:val="ru-UA"/>
        </w:rPr>
      </w:pPr>
    </w:p>
    <w:sectPr w:rsidR="00B562C7" w:rsidRPr="00F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8B"/>
    <w:rsid w:val="00113855"/>
    <w:rsid w:val="007F3BF4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707C"/>
  <w15:chartTrackingRefBased/>
  <w15:docId w15:val="{CA7FC419-BF37-460F-8EB3-7505D291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5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58B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customStyle="1" w:styleId="rvts0">
    <w:name w:val="rvts0"/>
    <w:basedOn w:val="a0"/>
    <w:rsid w:val="00FB558B"/>
  </w:style>
  <w:style w:type="paragraph" w:customStyle="1" w:styleId="rvps4">
    <w:name w:val="rvps4"/>
    <w:basedOn w:val="a"/>
    <w:rsid w:val="00FB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rvps1">
    <w:name w:val="rvps1"/>
    <w:basedOn w:val="a"/>
    <w:rsid w:val="00FB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rvts15">
    <w:name w:val="rvts15"/>
    <w:basedOn w:val="a0"/>
    <w:rsid w:val="00FB558B"/>
  </w:style>
  <w:style w:type="character" w:customStyle="1" w:styleId="rvts23">
    <w:name w:val="rvts23"/>
    <w:basedOn w:val="a0"/>
    <w:rsid w:val="00FB558B"/>
  </w:style>
  <w:style w:type="paragraph" w:customStyle="1" w:styleId="rvps7">
    <w:name w:val="rvps7"/>
    <w:basedOn w:val="a"/>
    <w:rsid w:val="00FB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rvts9">
    <w:name w:val="rvts9"/>
    <w:basedOn w:val="a0"/>
    <w:rsid w:val="00FB558B"/>
  </w:style>
  <w:style w:type="paragraph" w:customStyle="1" w:styleId="rvps14">
    <w:name w:val="rvps14"/>
    <w:basedOn w:val="a"/>
    <w:rsid w:val="00FB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rvps6">
    <w:name w:val="rvps6"/>
    <w:basedOn w:val="a"/>
    <w:rsid w:val="00FB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rvps2">
    <w:name w:val="rvps2"/>
    <w:basedOn w:val="a"/>
    <w:rsid w:val="00FB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3">
    <w:name w:val="Hyperlink"/>
    <w:basedOn w:val="a0"/>
    <w:uiPriority w:val="99"/>
    <w:semiHidden/>
    <w:unhideWhenUsed/>
    <w:rsid w:val="00FB558B"/>
    <w:rPr>
      <w:color w:val="0000FF"/>
      <w:u w:val="single"/>
    </w:rPr>
  </w:style>
  <w:style w:type="character" w:customStyle="1" w:styleId="rvts52">
    <w:name w:val="rvts52"/>
    <w:basedOn w:val="a0"/>
    <w:rsid w:val="00FB558B"/>
  </w:style>
  <w:style w:type="character" w:customStyle="1" w:styleId="rvts44">
    <w:name w:val="rvts44"/>
    <w:basedOn w:val="a0"/>
    <w:rsid w:val="00FB558B"/>
  </w:style>
  <w:style w:type="paragraph" w:customStyle="1" w:styleId="rvps15">
    <w:name w:val="rvps15"/>
    <w:basedOn w:val="a"/>
    <w:rsid w:val="00FB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rvps11">
    <w:name w:val="rvps11"/>
    <w:basedOn w:val="a"/>
    <w:rsid w:val="00FB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rvts19">
    <w:name w:val="rvts19"/>
    <w:basedOn w:val="a0"/>
    <w:rsid w:val="00FB558B"/>
  </w:style>
  <w:style w:type="paragraph" w:customStyle="1" w:styleId="rvps12">
    <w:name w:val="rvps12"/>
    <w:basedOn w:val="a"/>
    <w:rsid w:val="00FB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33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36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5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1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9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3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73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77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15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file/text/56/f468935n13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020-94" TargetMode="External"/><Relationship Id="rId5" Type="http://schemas.openxmlformats.org/officeDocument/2006/relationships/hyperlink" Target="https://zakon.rada.gov.ua/laws/show/423-2015-%D0%B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3128</Words>
  <Characters>17833</Characters>
  <Application>Microsoft Office Word</Application>
  <DocSecurity>0</DocSecurity>
  <Lines>148</Lines>
  <Paragraphs>41</Paragraphs>
  <ScaleCrop>false</ScaleCrop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Федина</dc:creator>
  <cp:keywords/>
  <dc:description/>
  <cp:lastModifiedBy>Юлія Федина</cp:lastModifiedBy>
  <cp:revision>1</cp:revision>
  <dcterms:created xsi:type="dcterms:W3CDTF">2022-09-19T08:17:00Z</dcterms:created>
  <dcterms:modified xsi:type="dcterms:W3CDTF">2022-09-19T08:19:00Z</dcterms:modified>
</cp:coreProperties>
</file>