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D0" w:rsidRPr="00342B4C" w:rsidRDefault="00342B4C" w:rsidP="00642EA8">
      <w:pPr>
        <w:pStyle w:val="1"/>
        <w:jc w:val="center"/>
        <w:rPr>
          <w:lang w:val="uk-UA"/>
        </w:rPr>
      </w:pPr>
      <w:hyperlink r:id="rId5" w:history="1">
        <w:r w:rsidR="000625D0" w:rsidRPr="00342B4C">
          <w:rPr>
            <w:rStyle w:val="a4"/>
            <w:lang w:val="uk-UA"/>
          </w:rPr>
          <w:t>Рекомендації</w:t>
        </w:r>
        <w:r w:rsidR="000625D0" w:rsidRPr="00342B4C">
          <w:rPr>
            <w:rStyle w:val="a4"/>
            <w:lang w:val="uk-UA"/>
          </w:rPr>
          <w:br/>
          <w:t>щодо складання проекту рішення педагогічної ради</w:t>
        </w:r>
      </w:hyperlink>
    </w:p>
    <w:p w:rsidR="000625D0" w:rsidRPr="00342B4C" w:rsidRDefault="000625D0" w:rsidP="000625D0">
      <w:pPr>
        <w:pStyle w:val="a3"/>
        <w:spacing w:after="170"/>
        <w:rPr>
          <w:rFonts w:ascii="Minion Pro" w:hAnsi="Minion Pro" w:cs="Minion Pro"/>
        </w:rPr>
      </w:pPr>
      <w:r w:rsidRPr="00342B4C">
        <w:rPr>
          <w:rFonts w:ascii="Minion Pro" w:hAnsi="Minion Pro" w:cs="Minion Pro"/>
        </w:rPr>
        <w:t xml:space="preserve">Завершуйте кожний розділ протоколу </w:t>
      </w:r>
      <w:hyperlink r:id="rId6" w:history="1">
        <w:r w:rsidRPr="00342B4C">
          <w:rPr>
            <w:rStyle w:val="a4"/>
            <w:rFonts w:ascii="Minion Pro" w:hAnsi="Minion Pro" w:cs="Minion Pro"/>
          </w:rPr>
          <w:t>засідання педагогічної ради</w:t>
        </w:r>
      </w:hyperlink>
      <w:r w:rsidRPr="00342B4C">
        <w:rPr>
          <w:rFonts w:ascii="Minion Pro" w:hAnsi="Minion Pro" w:cs="Minion Pro"/>
        </w:rPr>
        <w:t xml:space="preserve"> за пунктом порядку денного записом прийнятого рішення, ухвали (постанови).</w:t>
      </w:r>
    </w:p>
    <w:p w:rsidR="000625D0" w:rsidRPr="00342B4C" w:rsidRDefault="000625D0" w:rsidP="000625D0">
      <w:pPr>
        <w:pStyle w:val="a3"/>
        <w:spacing w:after="170"/>
        <w:rPr>
          <w:rFonts w:ascii="Minion Pro" w:hAnsi="Minion Pro" w:cs="Minion Pro"/>
        </w:rPr>
      </w:pPr>
      <w:r w:rsidRPr="00342B4C">
        <w:rPr>
          <w:rFonts w:ascii="Minion Pro" w:hAnsi="Minion Pro" w:cs="Minion Pro"/>
        </w:rPr>
        <w:t>Розглядайте рішення педагогічної ради як чітку, конкретну програму дій педагогічного колективу на певний період.</w:t>
      </w:r>
    </w:p>
    <w:p w:rsidR="000625D0" w:rsidRPr="00342B4C" w:rsidRDefault="000625D0" w:rsidP="000625D0">
      <w:pPr>
        <w:pStyle w:val="a3"/>
        <w:spacing w:after="170"/>
        <w:rPr>
          <w:rFonts w:ascii="Minion Pro" w:hAnsi="Minion Pro" w:cs="Minion Pro"/>
        </w:rPr>
      </w:pPr>
      <w:r w:rsidRPr="00342B4C">
        <w:rPr>
          <w:rFonts w:ascii="Minion Pro" w:hAnsi="Minion Pro" w:cs="Minion Pro"/>
        </w:rPr>
        <w:t>Пам’ятайте, що кількість рішень, ухвалених на засіданні педагогічної ради, залежить від кількості питань, зазначених у порядку денному засідання. Отже, якщо питань чотири, то рішень має бути не менше чотирьох. Однак можна прийняти кілька рішень щодо одного з питань порядку денного засідання педагогічної ради. У єдності вони дадуть змогу розв’язати проблему, що виникла.</w:t>
      </w:r>
    </w:p>
    <w:p w:rsidR="000625D0" w:rsidRPr="00342B4C" w:rsidRDefault="000625D0" w:rsidP="000625D0">
      <w:pPr>
        <w:pStyle w:val="a3"/>
        <w:spacing w:after="170"/>
        <w:rPr>
          <w:rFonts w:ascii="Minion Pro" w:hAnsi="Minion Pro" w:cs="Minion Pro"/>
        </w:rPr>
      </w:pPr>
      <w:r w:rsidRPr="00342B4C">
        <w:rPr>
          <w:rFonts w:ascii="Minion Pro" w:hAnsi="Minion Pro" w:cs="Minion Pro"/>
        </w:rPr>
        <w:t>Поділяйте на пункти і підпункти рішення, що містять кілька питань.</w:t>
      </w:r>
    </w:p>
    <w:p w:rsidR="000625D0" w:rsidRPr="00342B4C" w:rsidRDefault="000625D0" w:rsidP="000625D0">
      <w:pPr>
        <w:pStyle w:val="a3"/>
        <w:spacing w:after="170"/>
        <w:rPr>
          <w:rFonts w:ascii="Minion Pro" w:hAnsi="Minion Pro" w:cs="Minion Pro"/>
        </w:rPr>
      </w:pPr>
      <w:r w:rsidRPr="00342B4C">
        <w:rPr>
          <w:rFonts w:ascii="Minion Pro" w:hAnsi="Minion Pro" w:cs="Minion Pro"/>
        </w:rPr>
        <w:t>Нумеруйте кожний пункт, підпункт рішення педагогічної ради відповідно до порядкового номера питання порядку денного засідання.</w:t>
      </w:r>
    </w:p>
    <w:p w:rsidR="000625D0" w:rsidRPr="00342B4C" w:rsidRDefault="000625D0" w:rsidP="000625D0">
      <w:pPr>
        <w:pStyle w:val="a3"/>
        <w:spacing w:after="170"/>
        <w:rPr>
          <w:rFonts w:ascii="Minion Pro" w:hAnsi="Minion Pro" w:cs="Minion Pro"/>
        </w:rPr>
      </w:pPr>
      <w:r w:rsidRPr="00342B4C">
        <w:rPr>
          <w:rFonts w:ascii="Minion Pro" w:hAnsi="Minion Pro" w:cs="Minion Pro"/>
        </w:rPr>
        <w:t>Подавайте зміст пунктів рішення педагогічної ради так, щоб висвітлити суть питання, що розглядали на засіданні.</w:t>
      </w:r>
    </w:p>
    <w:p w:rsidR="000625D0" w:rsidRPr="00342B4C" w:rsidRDefault="000625D0" w:rsidP="000625D0">
      <w:pPr>
        <w:pStyle w:val="a3"/>
        <w:spacing w:after="170"/>
        <w:rPr>
          <w:rFonts w:ascii="Minion Pro" w:hAnsi="Minion Pro" w:cs="Minion Pro"/>
        </w:rPr>
      </w:pPr>
      <w:r w:rsidRPr="00342B4C">
        <w:rPr>
          <w:rFonts w:ascii="Minion Pro" w:hAnsi="Minion Pro" w:cs="Minion Pro"/>
        </w:rPr>
        <w:t>Формулюйте зміст кожного пункту рішення педагогічної ради чітко та лаконічно, конкретно визначаючи виконавця певного завдання, а також реальні терміни виконання цих завдань.</w:t>
      </w:r>
    </w:p>
    <w:p w:rsidR="000625D0" w:rsidRPr="00342B4C" w:rsidRDefault="000625D0" w:rsidP="000625D0">
      <w:pPr>
        <w:pStyle w:val="a3"/>
        <w:spacing w:after="170"/>
        <w:rPr>
          <w:rFonts w:ascii="Minion Pro" w:hAnsi="Minion Pro" w:cs="Minion Pro"/>
        </w:rPr>
      </w:pPr>
      <w:r w:rsidRPr="00342B4C">
        <w:rPr>
          <w:rFonts w:ascii="Minion Pro" w:hAnsi="Minion Pro" w:cs="Minion Pro"/>
        </w:rPr>
        <w:t>Пам’ятайте, що складники рішення порядку денного засідання мають відповідати на такі запитання: кому, що зробити і в який строк (термін).</w:t>
      </w:r>
    </w:p>
    <w:p w:rsidR="000625D0" w:rsidRPr="00342B4C" w:rsidRDefault="000625D0" w:rsidP="000625D0">
      <w:pPr>
        <w:pStyle w:val="a3"/>
        <w:spacing w:after="170"/>
        <w:rPr>
          <w:rFonts w:ascii="Minion Pro" w:hAnsi="Minion Pro" w:cs="Minion Pro"/>
        </w:rPr>
      </w:pPr>
      <w:r w:rsidRPr="00342B4C">
        <w:rPr>
          <w:rFonts w:ascii="Minion Pro" w:hAnsi="Minion Pro" w:cs="Minion Pro"/>
        </w:rPr>
        <w:t>Пам’ятайте, що терміни виконання рішень педагогічної ради можуть бути до 1,5–3 місяців, а іноді й до року.</w:t>
      </w:r>
    </w:p>
    <w:p w:rsidR="000625D0" w:rsidRPr="00342B4C" w:rsidRDefault="000625D0" w:rsidP="000625D0">
      <w:pPr>
        <w:pStyle w:val="a3"/>
        <w:spacing w:after="170"/>
        <w:rPr>
          <w:rFonts w:ascii="Minion Pro" w:hAnsi="Minion Pro" w:cs="Minion Pro"/>
        </w:rPr>
      </w:pPr>
      <w:r w:rsidRPr="00342B4C">
        <w:rPr>
          <w:rFonts w:ascii="Minion Pro" w:hAnsi="Minion Pro" w:cs="Minion Pro"/>
        </w:rPr>
        <w:t>Уникайте таких слів, як «поліпшити», «удосконалити», та словосполучень «спонукати до активної діяльності», «домогтися ліпших результатів», «активізувати діяльність роботи з ...» тощо.</w:t>
      </w:r>
    </w:p>
    <w:p w:rsidR="00835754" w:rsidRPr="00342B4C" w:rsidRDefault="000625D0" w:rsidP="000625D0">
      <w:pPr>
        <w:rPr>
          <w:lang w:val="uk-UA"/>
        </w:rPr>
      </w:pPr>
      <w:r w:rsidRPr="00342B4C">
        <w:rPr>
          <w:rFonts w:ascii="Minion Pro" w:hAnsi="Minion Pro" w:cs="Minion Pro"/>
          <w:lang w:val="uk-UA"/>
        </w:rPr>
        <w:t>Записуйте кожний пункт, підпункт рішення п</w:t>
      </w:r>
      <w:bookmarkStart w:id="0" w:name="_GoBack"/>
      <w:bookmarkEnd w:id="0"/>
      <w:r w:rsidRPr="00342B4C">
        <w:rPr>
          <w:rFonts w:ascii="Minion Pro" w:hAnsi="Minion Pro" w:cs="Minion Pro"/>
          <w:lang w:val="uk-UA"/>
        </w:rPr>
        <w:t>едагогічної ради з абзацу.</w:t>
      </w:r>
    </w:p>
    <w:sectPr w:rsidR="00835754" w:rsidRPr="00342B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D0"/>
    <w:rsid w:val="000625D0"/>
    <w:rsid w:val="00334532"/>
    <w:rsid w:val="00342B4C"/>
    <w:rsid w:val="00642EA8"/>
    <w:rsid w:val="00734610"/>
    <w:rsid w:val="00835754"/>
    <w:rsid w:val="009A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Додаток_заголовок 3 (Додаток)"/>
    <w:basedOn w:val="a"/>
    <w:uiPriority w:val="99"/>
    <w:rsid w:val="000625D0"/>
    <w:pPr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Cambria" w:hAnsi="Cambria" w:cs="Cambria"/>
      <w:b/>
      <w:bCs/>
      <w:color w:val="000000"/>
      <w:lang w:val="uk-UA"/>
    </w:rPr>
  </w:style>
  <w:style w:type="paragraph" w:customStyle="1" w:styleId="a3">
    <w:name w:val="Стиль_с_подсечками+ (Важливі справи)"/>
    <w:basedOn w:val="a"/>
    <w:uiPriority w:val="99"/>
    <w:rsid w:val="000625D0"/>
    <w:pPr>
      <w:autoSpaceDE w:val="0"/>
      <w:autoSpaceDN w:val="0"/>
      <w:adjustRightInd w:val="0"/>
      <w:spacing w:after="28" w:line="230" w:lineRule="atLeast"/>
      <w:ind w:left="624" w:hanging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character" w:customStyle="1" w:styleId="10">
    <w:name w:val="Заголовок 1 Знак"/>
    <w:basedOn w:val="a0"/>
    <w:link w:val="1"/>
    <w:uiPriority w:val="9"/>
    <w:rsid w:val="00642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342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2E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Додаток_заголовок 3 (Додаток)"/>
    <w:basedOn w:val="a"/>
    <w:uiPriority w:val="99"/>
    <w:rsid w:val="000625D0"/>
    <w:pPr>
      <w:autoSpaceDE w:val="0"/>
      <w:autoSpaceDN w:val="0"/>
      <w:adjustRightInd w:val="0"/>
      <w:spacing w:after="0" w:line="260" w:lineRule="atLeast"/>
      <w:jc w:val="center"/>
      <w:textAlignment w:val="center"/>
    </w:pPr>
    <w:rPr>
      <w:rFonts w:ascii="Cambria" w:hAnsi="Cambria" w:cs="Cambria"/>
      <w:b/>
      <w:bCs/>
      <w:color w:val="000000"/>
      <w:lang w:val="uk-UA"/>
    </w:rPr>
  </w:style>
  <w:style w:type="paragraph" w:customStyle="1" w:styleId="a3">
    <w:name w:val="Стиль_с_подсечками+ (Важливі справи)"/>
    <w:basedOn w:val="a"/>
    <w:uiPriority w:val="99"/>
    <w:rsid w:val="000625D0"/>
    <w:pPr>
      <w:autoSpaceDE w:val="0"/>
      <w:autoSpaceDN w:val="0"/>
      <w:adjustRightInd w:val="0"/>
      <w:spacing w:after="28" w:line="230" w:lineRule="atLeast"/>
      <w:ind w:left="624" w:hanging="454"/>
      <w:jc w:val="both"/>
      <w:textAlignment w:val="center"/>
    </w:pPr>
    <w:rPr>
      <w:rFonts w:ascii="Cambria" w:hAnsi="Cambria" w:cs="Cambria"/>
      <w:color w:val="000000"/>
      <w:sz w:val="21"/>
      <w:szCs w:val="21"/>
      <w:lang w:val="uk-UA"/>
    </w:rPr>
  </w:style>
  <w:style w:type="character" w:customStyle="1" w:styleId="10">
    <w:name w:val="Заголовок 1 Знак"/>
    <w:basedOn w:val="a0"/>
    <w:link w:val="1"/>
    <w:uiPriority w:val="9"/>
    <w:rsid w:val="00642E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342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edrada.com.ua/article/1223-qqq-17-m2-28-02-2017-pdgotovka-do-zasdannya-pedagogchno-radi-shkoli" TargetMode="External"/><Relationship Id="rId5" Type="http://schemas.openxmlformats.org/officeDocument/2006/relationships/hyperlink" Target="https://www.pedrada.com.ua/article/1891-yakim-ma-buti-rshennya-pedagogchno-radi-shko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1205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Недашковская Елена</dc:creator>
  <cp:lastModifiedBy>Сергій Плахотнюк</cp:lastModifiedBy>
  <cp:revision>4</cp:revision>
  <dcterms:created xsi:type="dcterms:W3CDTF">2017-12-27T09:45:00Z</dcterms:created>
  <dcterms:modified xsi:type="dcterms:W3CDTF">2017-12-27T10:50:00Z</dcterms:modified>
</cp:coreProperties>
</file>