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FE" w:rsidRPr="002E21ED" w:rsidRDefault="003F1FFE" w:rsidP="003F1FFE">
      <w:pPr>
        <w:pStyle w:val="a3"/>
      </w:pPr>
    </w:p>
    <w:p w:rsidR="003F1FFE" w:rsidRPr="002E21ED" w:rsidRDefault="003F1FFE" w:rsidP="003F1FFE">
      <w:pPr>
        <w:pStyle w:val="2"/>
        <w:rPr>
          <w:lang w:val="uk-UA"/>
        </w:rPr>
      </w:pPr>
    </w:p>
    <w:p w:rsidR="003F1FFE" w:rsidRPr="002E21ED" w:rsidRDefault="00CE5E14" w:rsidP="003F1FFE">
      <w:pPr>
        <w:pStyle w:val="2"/>
        <w:rPr>
          <w:lang w:val="uk-UA"/>
        </w:rPr>
      </w:pPr>
      <w:hyperlink r:id="rId5" w:history="1">
        <w:r w:rsidR="003F1FFE" w:rsidRPr="00CE5E14">
          <w:rPr>
            <w:rStyle w:val="a8"/>
            <w:lang w:val="uk-UA"/>
          </w:rPr>
          <w:t>Картка результатів моніторингу сформованості основних компетенцій дітей раннього віку</w:t>
        </w:r>
      </w:hyperlink>
      <w:bookmarkStart w:id="0" w:name="_GoBack"/>
      <w:bookmarkEnd w:id="0"/>
    </w:p>
    <w:p w:rsidR="003F1FFE" w:rsidRPr="002E21ED" w:rsidRDefault="003F1FFE" w:rsidP="003F1FFE">
      <w:pPr>
        <w:pStyle w:val="a3"/>
        <w:rPr>
          <w:rFonts w:ascii="Times New Roman" w:hAnsi="Times New Roman" w:cs="Times New Roman"/>
          <w:sz w:val="20"/>
          <w:szCs w:val="20"/>
          <w:rtl/>
          <w:lang w:bidi="ar-YE"/>
        </w:rPr>
      </w:pPr>
    </w:p>
    <w:p w:rsidR="003F1FFE" w:rsidRPr="002E21ED" w:rsidRDefault="003F1FFE" w:rsidP="003F1FFE">
      <w:pPr>
        <w:pStyle w:val="a3"/>
        <w:ind w:firstLine="0"/>
      </w:pPr>
      <w:r w:rsidRPr="002E21ED">
        <w:t xml:space="preserve">Група </w:t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</w:p>
    <w:p w:rsidR="003F1FFE" w:rsidRPr="002E21ED" w:rsidRDefault="003F1FFE" w:rsidP="003F1FFE">
      <w:pPr>
        <w:pStyle w:val="a3"/>
        <w:ind w:firstLine="0"/>
      </w:pPr>
      <w:r w:rsidRPr="002E21ED">
        <w:t xml:space="preserve">Вихователі </w:t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  <w:r w:rsidRPr="002E21ED">
        <w:rPr>
          <w:u w:val="thick"/>
        </w:rPr>
        <w:tab/>
      </w:r>
    </w:p>
    <w:p w:rsidR="003F1FFE" w:rsidRPr="002E21ED" w:rsidRDefault="003F1FFE" w:rsidP="003F1FFE">
      <w:pPr>
        <w:pStyle w:val="a3"/>
        <w:rPr>
          <w:rFonts w:ascii="Times New Roman" w:hAnsi="Times New Roman" w:cs="Times New Roman"/>
          <w:sz w:val="20"/>
          <w:szCs w:val="20"/>
          <w:rtl/>
          <w:lang w:bidi="ar-YE"/>
        </w:rPr>
      </w:pPr>
    </w:p>
    <w:tbl>
      <w:tblPr>
        <w:tblW w:w="0" w:type="auto"/>
        <w:jc w:val="center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936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0"/>
        <w:gridCol w:w="341"/>
        <w:gridCol w:w="340"/>
        <w:gridCol w:w="340"/>
        <w:gridCol w:w="341"/>
        <w:gridCol w:w="340"/>
        <w:gridCol w:w="340"/>
        <w:gridCol w:w="340"/>
      </w:tblGrid>
      <w:tr w:rsidR="003F1FFE" w:rsidRPr="002E21ED" w:rsidTr="003F1FFE">
        <w:trPr>
          <w:trHeight w:val="228"/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 xml:space="preserve">№ </w:t>
            </w:r>
            <w:r w:rsidRPr="002E21ED">
              <w:br/>
              <w:t>з/п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proofErr w:type="spellStart"/>
            <w:r w:rsidRPr="002E21ED">
              <w:t>Пріз</w:t>
            </w:r>
            <w:proofErr w:type="spellEnd"/>
            <w:r w:rsidRPr="002E21ED">
              <w:t>-вище, ім’я дитини</w:t>
            </w:r>
          </w:p>
        </w:tc>
        <w:tc>
          <w:tcPr>
            <w:tcW w:w="816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Форма активності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Вид діяльності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 xml:space="preserve">Загальний </w:t>
            </w:r>
            <w:r w:rsidRPr="002E21ED">
              <w:br/>
              <w:t>бал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Рівень</w:t>
            </w:r>
          </w:p>
        </w:tc>
      </w:tr>
      <w:tr w:rsidR="003F1FFE" w:rsidRPr="002E21ED" w:rsidTr="003F1FFE">
        <w:trPr>
          <w:trHeight w:val="228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Фізична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proofErr w:type="spellStart"/>
            <w:r w:rsidRPr="002E21ED">
              <w:t>Со</w:t>
            </w:r>
            <w:proofErr w:type="spellEnd"/>
            <w:r w:rsidRPr="002E21ED">
              <w:t>-</w:t>
            </w:r>
            <w:r w:rsidRPr="002E21ED">
              <w:br/>
            </w:r>
            <w:proofErr w:type="spellStart"/>
            <w:r w:rsidRPr="002E21ED">
              <w:t>ціально</w:t>
            </w:r>
            <w:proofErr w:type="spellEnd"/>
            <w:r w:rsidRPr="002E21ED">
              <w:t>-</w:t>
            </w:r>
            <w:r w:rsidRPr="002E21ED">
              <w:br/>
              <w:t>моральна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Пізнавальна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Мовленнєва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Художньо-</w:t>
            </w:r>
            <w:r w:rsidRPr="002E21ED">
              <w:br/>
              <w:t>есте-</w:t>
            </w:r>
            <w:proofErr w:type="spellStart"/>
            <w:r w:rsidRPr="002E21ED">
              <w:t>тична</w:t>
            </w:r>
            <w:proofErr w:type="spellEnd"/>
            <w:r w:rsidRPr="002E21ED">
              <w:t xml:space="preserve"> 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Креативна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Ігрова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Трудова</w:t>
            </w:r>
          </w:p>
        </w:tc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</w:tr>
      <w:tr w:rsidR="003F1FFE" w:rsidRPr="002E21ED" w:rsidTr="003F1FFE">
        <w:trPr>
          <w:trHeight w:val="1831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 xml:space="preserve">Фізичні вміння </w:t>
            </w:r>
            <w:r w:rsidRPr="002E21ED">
              <w:br/>
              <w:t>і навички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 xml:space="preserve">Дрібна моторика </w:t>
            </w:r>
            <w:r w:rsidRPr="002E21ED">
              <w:br/>
              <w:t>рук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Основи здоров’я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 xml:space="preserve">Безпека </w:t>
            </w:r>
            <w:r w:rsidRPr="002E21ED">
              <w:br/>
              <w:t>життєдіяльності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 xml:space="preserve">Статева </w:t>
            </w:r>
            <w:r w:rsidRPr="002E21ED">
              <w:br/>
              <w:t>ідентифікація</w:t>
            </w:r>
          </w:p>
        </w:tc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Загальна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Сенсорна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6"/>
            </w:pPr>
            <w:r w:rsidRPr="002E21ED">
              <w:t>Логіко-математична</w:t>
            </w:r>
          </w:p>
        </w:tc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</w:tr>
      <w:tr w:rsidR="003F1FFE" w:rsidRPr="002E21ED" w:rsidTr="003F1FFE">
        <w:trPr>
          <w:trHeight w:val="1134"/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 xml:space="preserve">К. р.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 xml:space="preserve">К. р.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 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  <w:r w:rsidRPr="002E21ED"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  <w:r w:rsidRPr="002E21ED">
              <w:t xml:space="preserve">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П. р.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rPr>
                <w:sz w:val="16"/>
                <w:szCs w:val="16"/>
              </w:rPr>
              <w:t>К. р.</w:t>
            </w:r>
          </w:p>
        </w:tc>
      </w:tr>
      <w:tr w:rsidR="003F1FFE" w:rsidRPr="002E21ED" w:rsidTr="003F1FFE">
        <w:trPr>
          <w:trHeight w:val="6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t>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</w:tr>
      <w:tr w:rsidR="003F1FFE" w:rsidRPr="002E21ED" w:rsidTr="003F1FFE">
        <w:trPr>
          <w:trHeight w:val="235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</w:tr>
      <w:tr w:rsidR="003F1FFE" w:rsidRPr="002E21ED" w:rsidTr="003F1FFE">
        <w:trPr>
          <w:trHeight w:val="6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t>…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</w:tr>
      <w:tr w:rsidR="003F1FFE" w:rsidRPr="002E21ED" w:rsidTr="003F1FFE">
        <w:trPr>
          <w:trHeight w:val="60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7"/>
              <w:jc w:val="center"/>
            </w:pPr>
            <w:r w:rsidRPr="002E21ED">
              <w:t>20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</w:tr>
      <w:tr w:rsidR="003F1FFE" w:rsidRPr="002E21ED" w:rsidTr="003F1FFE">
        <w:trPr>
          <w:trHeight w:val="60"/>
          <w:jc w:val="center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7"/>
              <w:jc w:val="right"/>
            </w:pPr>
            <w:r w:rsidRPr="002E21ED">
              <w:rPr>
                <w:rFonts w:ascii="BalticaC-Bold" w:hAnsi="BalticaC-Bold" w:cs="BalticaC-Bold"/>
                <w:b/>
                <w:bCs/>
              </w:rPr>
              <w:t>Загальний бал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1FFE" w:rsidRPr="002E21ED" w:rsidRDefault="003F1FFE" w:rsidP="00D322F6">
            <w:pPr>
              <w:pStyle w:val="a4"/>
              <w:spacing w:line="240" w:lineRule="auto"/>
              <w:textAlignment w:val="auto"/>
              <w:rPr>
                <w:rFonts w:ascii="BalticaC-Italic" w:hAnsi="BalticaC-Italic" w:cstheme="minorBidi"/>
                <w:color w:val="auto"/>
                <w:lang w:val="uk-UA"/>
              </w:rPr>
            </w:pPr>
          </w:p>
        </w:tc>
      </w:tr>
    </w:tbl>
    <w:p w:rsidR="003F1FFE" w:rsidRPr="002E21ED" w:rsidRDefault="003F1FFE" w:rsidP="003F1FFE">
      <w:pPr>
        <w:pStyle w:val="a3"/>
      </w:pPr>
    </w:p>
    <w:p w:rsidR="003F1FFE" w:rsidRPr="002E21ED" w:rsidRDefault="003F1FFE" w:rsidP="003F1FFE">
      <w:pPr>
        <w:pStyle w:val="a3"/>
      </w:pPr>
      <w:r w:rsidRPr="002E21ED">
        <w:t xml:space="preserve">Для зручності </w:t>
      </w:r>
      <w:r w:rsidRPr="002E21ED">
        <w:rPr>
          <w:rFonts w:ascii="BalticaC-Bold" w:hAnsi="BalticaC-Bold" w:cs="BalticaC-Bold"/>
          <w:b/>
          <w:bCs/>
        </w:rPr>
        <w:t>рівні сформованості компетенцій</w:t>
      </w:r>
      <w:r w:rsidRPr="002E21ED">
        <w:t xml:space="preserve"> дитини рекомендуємо позначати літерами:</w:t>
      </w:r>
    </w:p>
    <w:p w:rsidR="003F1FFE" w:rsidRPr="002E21ED" w:rsidRDefault="003F1FFE" w:rsidP="003F1FFE">
      <w:pPr>
        <w:pStyle w:val="a5"/>
      </w:pPr>
      <w:r w:rsidRPr="002E21ED">
        <w:rPr>
          <w:rFonts w:ascii="BalticaC-Bold" w:hAnsi="BalticaC-Bold" w:cs="BalticaC-Bold"/>
          <w:b/>
          <w:bCs/>
        </w:rPr>
        <w:t>В</w:t>
      </w:r>
      <w:r w:rsidRPr="002E21ED">
        <w:t xml:space="preserve"> — високий рівень — </w:t>
      </w:r>
      <w:r w:rsidRPr="002E21ED">
        <w:rPr>
          <w:rFonts w:ascii="BalticaC-Italic" w:hAnsi="BalticaC-Italic" w:cs="BalticaC-Italic"/>
          <w:i/>
          <w:iCs/>
        </w:rPr>
        <w:t>28-33 бали</w:t>
      </w:r>
      <w:r w:rsidRPr="002E21ED">
        <w:t>;</w:t>
      </w:r>
    </w:p>
    <w:p w:rsidR="003F1FFE" w:rsidRPr="002E21ED" w:rsidRDefault="003F1FFE" w:rsidP="003F1FFE">
      <w:pPr>
        <w:pStyle w:val="a5"/>
      </w:pPr>
      <w:r w:rsidRPr="002E21ED">
        <w:rPr>
          <w:rFonts w:ascii="BalticaC-Bold" w:hAnsi="BalticaC-Bold" w:cs="BalticaC-Bold"/>
          <w:b/>
          <w:bCs/>
        </w:rPr>
        <w:t>Д</w:t>
      </w:r>
      <w:r w:rsidRPr="002E21ED">
        <w:t xml:space="preserve"> — достатній рівень — </w:t>
      </w:r>
      <w:r w:rsidRPr="002E21ED">
        <w:rPr>
          <w:rFonts w:ascii="BalticaC-Italic" w:hAnsi="BalticaC-Italic" w:cs="BalticaC-Italic"/>
          <w:i/>
          <w:iCs/>
        </w:rPr>
        <w:t>20-27 балів</w:t>
      </w:r>
      <w:r w:rsidRPr="002E21ED">
        <w:t>;</w:t>
      </w:r>
    </w:p>
    <w:p w:rsidR="003F1FFE" w:rsidRPr="002E21ED" w:rsidRDefault="003F1FFE" w:rsidP="003F1FFE">
      <w:pPr>
        <w:pStyle w:val="a5"/>
      </w:pPr>
      <w:r w:rsidRPr="002E21ED">
        <w:rPr>
          <w:rFonts w:ascii="BalticaC-Bold" w:hAnsi="BalticaC-Bold" w:cs="BalticaC-Bold"/>
          <w:b/>
          <w:bCs/>
        </w:rPr>
        <w:t>Н</w:t>
      </w:r>
      <w:r w:rsidRPr="002E21ED">
        <w:t xml:space="preserve"> — низький рівень — </w:t>
      </w:r>
      <w:r w:rsidRPr="002E21ED">
        <w:rPr>
          <w:rFonts w:ascii="BalticaC-Italic" w:hAnsi="BalticaC-Italic" w:cs="BalticaC-Italic"/>
          <w:i/>
          <w:iCs/>
        </w:rPr>
        <w:t>11-19 балів</w:t>
      </w:r>
      <w:r w:rsidRPr="002E21ED">
        <w:t>;</w:t>
      </w:r>
    </w:p>
    <w:p w:rsidR="003F1FFE" w:rsidRPr="002E21ED" w:rsidRDefault="003F1FFE" w:rsidP="003F1FFE">
      <w:pPr>
        <w:pStyle w:val="a5"/>
      </w:pPr>
      <w:r w:rsidRPr="002E21ED">
        <w:rPr>
          <w:rFonts w:ascii="BalticaC-Bold" w:hAnsi="BalticaC-Bold" w:cs="BalticaC-Bold"/>
          <w:b/>
          <w:bCs/>
        </w:rPr>
        <w:t>К</w:t>
      </w:r>
      <w:r w:rsidRPr="002E21ED">
        <w:t xml:space="preserve"> — критичний рівень — </w:t>
      </w:r>
      <w:r w:rsidRPr="002E21ED">
        <w:rPr>
          <w:rFonts w:ascii="BalticaC-Italic" w:hAnsi="BalticaC-Italic" w:cs="BalticaC-Italic"/>
          <w:i/>
          <w:iCs/>
        </w:rPr>
        <w:t>10 і менше балів</w:t>
      </w:r>
      <w:r w:rsidRPr="002E21ED">
        <w:t>.</w:t>
      </w:r>
    </w:p>
    <w:p w:rsidR="003F1FFE" w:rsidRPr="002E21ED" w:rsidRDefault="003F1FFE" w:rsidP="003F1FFE">
      <w:pPr>
        <w:pStyle w:val="a3"/>
      </w:pPr>
    </w:p>
    <w:p w:rsidR="003F1FFE" w:rsidRPr="002E21ED" w:rsidRDefault="003F1FFE" w:rsidP="003F1FFE">
      <w:pPr>
        <w:pStyle w:val="a3"/>
      </w:pPr>
      <w:r w:rsidRPr="002E21ED">
        <w:rPr>
          <w:rFonts w:ascii="BalticaC-Bold" w:hAnsi="BalticaC-Bold" w:cs="BalticaC-Bold"/>
          <w:b/>
          <w:bCs/>
        </w:rPr>
        <w:t>Формула для визначення відсоткової частки дітей</w:t>
      </w:r>
      <w:r w:rsidRPr="002E21ED">
        <w:t>, які показали той чи той рівень сформованості певних компетенцій:</w:t>
      </w:r>
    </w:p>
    <w:p w:rsidR="003F1FFE" w:rsidRPr="002E21ED" w:rsidRDefault="003F1FFE" w:rsidP="003F1FFE">
      <w:pPr>
        <w:pStyle w:val="a3"/>
      </w:pPr>
    </w:p>
    <w:p w:rsidR="003F1FFE" w:rsidRPr="002E21ED" w:rsidRDefault="003F1FFE" w:rsidP="003F1FFE">
      <w:pPr>
        <w:pStyle w:val="a3"/>
        <w:ind w:firstLine="0"/>
        <w:jc w:val="center"/>
        <w:rPr>
          <w:sz w:val="17"/>
          <w:szCs w:val="17"/>
        </w:rPr>
      </w:pPr>
      <w:r w:rsidRPr="002E21ED">
        <w:rPr>
          <w:sz w:val="17"/>
          <w:szCs w:val="17"/>
        </w:rPr>
        <w:t>ФКД </w:t>
      </w:r>
      <w:r w:rsidRPr="002E21ED">
        <w:rPr>
          <w:rFonts w:ascii="Symbol" w:hAnsi="Symbol" w:cs="Symbol"/>
          <w:sz w:val="17"/>
          <w:szCs w:val="17"/>
        </w:rPr>
        <w:t></w:t>
      </w:r>
      <w:r w:rsidRPr="002E21ED">
        <w:rPr>
          <w:sz w:val="17"/>
          <w:szCs w:val="17"/>
        </w:rPr>
        <w:t> ЗКО </w:t>
      </w:r>
      <w:r w:rsidRPr="002E21ED">
        <w:rPr>
          <w:rFonts w:ascii="Symbol" w:hAnsi="Symbol" w:cs="Symbol"/>
          <w:sz w:val="17"/>
          <w:szCs w:val="17"/>
        </w:rPr>
        <w:t></w:t>
      </w:r>
      <w:r w:rsidRPr="002E21ED">
        <w:rPr>
          <w:sz w:val="17"/>
          <w:szCs w:val="17"/>
        </w:rPr>
        <w:t xml:space="preserve"> 100, </w:t>
      </w:r>
    </w:p>
    <w:p w:rsidR="003F1FFE" w:rsidRPr="002E21ED" w:rsidRDefault="003F1FFE" w:rsidP="003F1FFE">
      <w:pPr>
        <w:pStyle w:val="a3"/>
        <w:ind w:firstLine="0"/>
        <w:jc w:val="center"/>
        <w:rPr>
          <w:sz w:val="17"/>
          <w:szCs w:val="17"/>
        </w:rPr>
      </w:pPr>
    </w:p>
    <w:p w:rsidR="003F1FFE" w:rsidRPr="002E21ED" w:rsidRDefault="003F1FFE" w:rsidP="003F1FFE">
      <w:pPr>
        <w:pStyle w:val="a3"/>
        <w:rPr>
          <w:sz w:val="17"/>
          <w:szCs w:val="17"/>
        </w:rPr>
      </w:pPr>
      <w:r w:rsidRPr="002E21ED">
        <w:rPr>
          <w:sz w:val="17"/>
          <w:szCs w:val="17"/>
        </w:rPr>
        <w:t>де ФКД — фактична кількість дітей, які показали цей рівень;</w:t>
      </w:r>
    </w:p>
    <w:p w:rsidR="003F1FFE" w:rsidRPr="002E21ED" w:rsidRDefault="003F1FFE" w:rsidP="003F1FFE">
      <w:pPr>
        <w:pStyle w:val="a3"/>
      </w:pPr>
      <w:r w:rsidRPr="002E21ED">
        <w:rPr>
          <w:sz w:val="17"/>
          <w:szCs w:val="17"/>
        </w:rPr>
        <w:lastRenderedPageBreak/>
        <w:t>ЗКО — загальна кількість обстежених дітей.</w:t>
      </w:r>
    </w:p>
    <w:p w:rsidR="003F1FFE" w:rsidRPr="002E21ED" w:rsidRDefault="003F1FFE" w:rsidP="003F1FFE">
      <w:pPr>
        <w:pStyle w:val="a3"/>
        <w:ind w:firstLine="0"/>
        <w:rPr>
          <w:sz w:val="16"/>
          <w:szCs w:val="16"/>
        </w:rPr>
      </w:pPr>
    </w:p>
    <w:p w:rsidR="003F1FFE" w:rsidRPr="002E21ED" w:rsidRDefault="003F1FFE" w:rsidP="003F1FFE">
      <w:pPr>
        <w:pStyle w:val="a3"/>
        <w:ind w:firstLine="0"/>
        <w:rPr>
          <w:sz w:val="15"/>
          <w:szCs w:val="15"/>
        </w:rPr>
      </w:pPr>
      <w:r w:rsidRPr="002E21ED">
        <w:rPr>
          <w:rFonts w:ascii="BalticaC-Bold" w:hAnsi="BalticaC-Bold" w:cs="BalticaC-Bold"/>
          <w:b/>
          <w:bCs/>
          <w:sz w:val="15"/>
          <w:szCs w:val="15"/>
        </w:rPr>
        <w:t>Примітка.</w:t>
      </w:r>
      <w:r w:rsidRPr="002E21ED">
        <w:rPr>
          <w:sz w:val="15"/>
          <w:szCs w:val="15"/>
        </w:rPr>
        <w:t xml:space="preserve"> У картці використано такі умовні позначення: П. р. — початок року; к. р. — кінець року.</w:t>
      </w:r>
    </w:p>
    <w:p w:rsidR="003F1FFE" w:rsidRPr="002E21ED" w:rsidRDefault="003F1FFE" w:rsidP="003F1FFE">
      <w:pPr>
        <w:pStyle w:val="a3"/>
        <w:ind w:firstLine="0"/>
        <w:rPr>
          <w:sz w:val="15"/>
          <w:szCs w:val="15"/>
        </w:rPr>
      </w:pPr>
      <w:r w:rsidRPr="002E21ED">
        <w:rPr>
          <w:sz w:val="15"/>
          <w:szCs w:val="15"/>
        </w:rPr>
        <w:t>Картки результатів моніторингу сформованості основних компетенцій дітей молодшого, середнього та старшого віку подані на форумі порталу «Педрада», в розділі «Методичний кабінет», тема «Корисні додатки до публікацій».</w:t>
      </w:r>
    </w:p>
    <w:p w:rsidR="0030066A" w:rsidRDefault="0030066A">
      <w:pPr>
        <w:rPr>
          <w:lang w:val="uk-UA"/>
        </w:rPr>
      </w:pPr>
    </w:p>
    <w:p w:rsidR="003F1FFE" w:rsidRPr="009E14C2" w:rsidRDefault="003F1FFE" w:rsidP="003F1FFE">
      <w:pPr>
        <w:jc w:val="right"/>
        <w:rPr>
          <w:i/>
        </w:rPr>
      </w:pPr>
      <w:r w:rsidRPr="009E14C2">
        <w:rPr>
          <w:i/>
        </w:rPr>
        <w:t xml:space="preserve">За </w:t>
      </w:r>
      <w:proofErr w:type="spellStart"/>
      <w:r w:rsidRPr="009E14C2">
        <w:rPr>
          <w:i/>
        </w:rPr>
        <w:t>матеріалом</w:t>
      </w:r>
      <w:proofErr w:type="spellEnd"/>
      <w:r w:rsidRPr="009E14C2">
        <w:rPr>
          <w:i/>
        </w:rPr>
        <w:t xml:space="preserve"> </w:t>
      </w:r>
      <w:proofErr w:type="spellStart"/>
      <w:r w:rsidRPr="009E14C2">
        <w:rPr>
          <w:i/>
        </w:rPr>
        <w:t>Лариси</w:t>
      </w:r>
      <w:proofErr w:type="spellEnd"/>
      <w:r w:rsidRPr="009E14C2">
        <w:rPr>
          <w:i/>
        </w:rPr>
        <w:t xml:space="preserve"> </w:t>
      </w:r>
      <w:proofErr w:type="spellStart"/>
      <w:r w:rsidRPr="009E14C2">
        <w:rPr>
          <w:i/>
        </w:rPr>
        <w:t>Котової</w:t>
      </w:r>
      <w:proofErr w:type="spellEnd"/>
      <w:r w:rsidRPr="009E14C2">
        <w:rPr>
          <w:i/>
        </w:rPr>
        <w:t>,</w:t>
      </w:r>
      <w:r w:rsidRPr="009E14C2">
        <w:rPr>
          <w:i/>
        </w:rPr>
        <w:br/>
      </w:r>
      <w:proofErr w:type="spellStart"/>
      <w:r w:rsidRPr="009E14C2">
        <w:rPr>
          <w:i/>
        </w:rPr>
        <w:t>вихователя</w:t>
      </w:r>
      <w:proofErr w:type="spellEnd"/>
      <w:r w:rsidRPr="009E14C2">
        <w:rPr>
          <w:i/>
        </w:rPr>
        <w:t xml:space="preserve">-методиста </w:t>
      </w:r>
      <w:proofErr w:type="spellStart"/>
      <w:r w:rsidRPr="009E14C2">
        <w:rPr>
          <w:i/>
        </w:rPr>
        <w:t>дошкільного</w:t>
      </w:r>
      <w:proofErr w:type="spellEnd"/>
      <w:r w:rsidRPr="009E14C2">
        <w:rPr>
          <w:i/>
        </w:rPr>
        <w:t xml:space="preserve"> </w:t>
      </w:r>
      <w:proofErr w:type="spellStart"/>
      <w:r w:rsidRPr="009E14C2">
        <w:rPr>
          <w:i/>
        </w:rPr>
        <w:t>навчального</w:t>
      </w:r>
      <w:proofErr w:type="spellEnd"/>
      <w:r w:rsidRPr="009E14C2">
        <w:rPr>
          <w:i/>
        </w:rPr>
        <w:t xml:space="preserve"> закладу № 222, </w:t>
      </w:r>
      <w:r w:rsidRPr="009E14C2">
        <w:rPr>
          <w:i/>
        </w:rPr>
        <w:br/>
        <w:t xml:space="preserve">м. </w:t>
      </w:r>
      <w:proofErr w:type="spellStart"/>
      <w:r w:rsidRPr="009E14C2">
        <w:rPr>
          <w:i/>
        </w:rPr>
        <w:t>Кривий</w:t>
      </w:r>
      <w:proofErr w:type="spellEnd"/>
      <w:r w:rsidRPr="009E14C2">
        <w:rPr>
          <w:i/>
        </w:rPr>
        <w:t xml:space="preserve"> </w:t>
      </w:r>
      <w:proofErr w:type="spellStart"/>
      <w:proofErr w:type="gramStart"/>
      <w:r w:rsidRPr="009E14C2">
        <w:rPr>
          <w:i/>
        </w:rPr>
        <w:t>Р</w:t>
      </w:r>
      <w:proofErr w:type="gramEnd"/>
      <w:r w:rsidRPr="009E14C2">
        <w:rPr>
          <w:i/>
        </w:rPr>
        <w:t>іг</w:t>
      </w:r>
      <w:proofErr w:type="spellEnd"/>
      <w:r w:rsidRPr="009E14C2">
        <w:rPr>
          <w:i/>
        </w:rPr>
        <w:t xml:space="preserve">, </w:t>
      </w:r>
      <w:proofErr w:type="spellStart"/>
      <w:r w:rsidRPr="009E14C2">
        <w:rPr>
          <w:i/>
        </w:rPr>
        <w:t>Дніпропетровська</w:t>
      </w:r>
      <w:proofErr w:type="spellEnd"/>
      <w:r w:rsidRPr="009E14C2">
        <w:rPr>
          <w:i/>
        </w:rPr>
        <w:t xml:space="preserve"> обл.,</w:t>
      </w:r>
      <w:r w:rsidRPr="009E14C2">
        <w:rPr>
          <w:i/>
          <w:lang w:val="uk-UA"/>
        </w:rPr>
        <w:br/>
      </w:r>
      <w:r w:rsidRPr="009E14C2">
        <w:rPr>
          <w:i/>
        </w:rPr>
        <w:t>ж. «</w:t>
      </w:r>
      <w:proofErr w:type="spellStart"/>
      <w:r w:rsidRPr="009E14C2">
        <w:rPr>
          <w:i/>
        </w:rPr>
        <w:fldChar w:fldCharType="begin"/>
      </w:r>
      <w:r w:rsidRPr="009E14C2">
        <w:rPr>
          <w:i/>
        </w:rPr>
        <w:instrText xml:space="preserve"> HYPERLINK "http://emetodyst.mcfr.ua/?utm_source=pedrada.com.ua&amp;utm_medium=refer&amp;utm_campaign=content_link" </w:instrText>
      </w:r>
      <w:r w:rsidRPr="009E14C2">
        <w:rPr>
          <w:i/>
        </w:rPr>
        <w:fldChar w:fldCharType="separate"/>
      </w:r>
      <w:r w:rsidRPr="009E14C2">
        <w:rPr>
          <w:rStyle w:val="a8"/>
          <w:i/>
        </w:rPr>
        <w:t>Вихователь</w:t>
      </w:r>
      <w:proofErr w:type="spellEnd"/>
      <w:r w:rsidRPr="009E14C2">
        <w:rPr>
          <w:rStyle w:val="a8"/>
          <w:i/>
        </w:rPr>
        <w:t xml:space="preserve">-методист </w:t>
      </w:r>
      <w:proofErr w:type="spellStart"/>
      <w:r w:rsidRPr="009E14C2">
        <w:rPr>
          <w:rStyle w:val="a8"/>
          <w:i/>
        </w:rPr>
        <w:t>дошкільного</w:t>
      </w:r>
      <w:proofErr w:type="spellEnd"/>
      <w:r w:rsidRPr="009E14C2">
        <w:rPr>
          <w:rStyle w:val="a8"/>
          <w:i/>
        </w:rPr>
        <w:t xml:space="preserve"> закладу</w:t>
      </w:r>
      <w:r w:rsidRPr="009E14C2">
        <w:rPr>
          <w:i/>
        </w:rPr>
        <w:fldChar w:fldCharType="end"/>
      </w:r>
      <w:r w:rsidRPr="009E14C2">
        <w:rPr>
          <w:i/>
        </w:rPr>
        <w:t xml:space="preserve">»  </w:t>
      </w:r>
    </w:p>
    <w:p w:rsidR="003F1FFE" w:rsidRPr="003F1FFE" w:rsidRDefault="003F1FFE">
      <w:pPr>
        <w:rPr>
          <w:lang w:val="uk-UA"/>
        </w:rPr>
      </w:pPr>
    </w:p>
    <w:sectPr w:rsidR="003F1FFE" w:rsidRPr="003F1FFE" w:rsidSect="003F1FFE">
      <w:pgSz w:w="16838" w:h="11906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FE"/>
    <w:rsid w:val="0030066A"/>
    <w:rsid w:val="003F1FFE"/>
    <w:rsid w:val="009E3BF4"/>
    <w:rsid w:val="00CE5E1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3F1FFE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3F1FFE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4">
    <w:name w:val="[Немає стилю абзацу]"/>
    <w:rsid w:val="003F1FF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Додаток_список (Додаток)"/>
    <w:basedOn w:val="a3"/>
    <w:uiPriority w:val="99"/>
    <w:rsid w:val="003F1FFE"/>
    <w:pPr>
      <w:ind w:left="780" w:hanging="227"/>
    </w:pPr>
  </w:style>
  <w:style w:type="paragraph" w:customStyle="1" w:styleId="a6">
    <w:name w:val="Додаток_таблица_шапка (Додаток)"/>
    <w:basedOn w:val="a"/>
    <w:uiPriority w:val="99"/>
    <w:rsid w:val="003F1FFE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7">
    <w:name w:val="Додаток_таблица_основной текст (Додаток)"/>
    <w:basedOn w:val="a"/>
    <w:uiPriority w:val="99"/>
    <w:rsid w:val="003F1FF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8">
    <w:name w:val="Hyperlink"/>
    <w:basedOn w:val="a0"/>
    <w:uiPriority w:val="99"/>
    <w:unhideWhenUsed/>
    <w:rsid w:val="003F1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3F1FFE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3F1FFE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4">
    <w:name w:val="[Немає стилю абзацу]"/>
    <w:rsid w:val="003F1FFE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Додаток_список (Додаток)"/>
    <w:basedOn w:val="a3"/>
    <w:uiPriority w:val="99"/>
    <w:rsid w:val="003F1FFE"/>
    <w:pPr>
      <w:ind w:left="780" w:hanging="227"/>
    </w:pPr>
  </w:style>
  <w:style w:type="paragraph" w:customStyle="1" w:styleId="a6">
    <w:name w:val="Додаток_таблица_шапка (Додаток)"/>
    <w:basedOn w:val="a"/>
    <w:uiPriority w:val="99"/>
    <w:rsid w:val="003F1FFE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7">
    <w:name w:val="Додаток_таблица_основной текст (Додаток)"/>
    <w:basedOn w:val="a"/>
    <w:uiPriority w:val="99"/>
    <w:rsid w:val="003F1FF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8">
    <w:name w:val="Hyperlink"/>
    <w:basedOn w:val="a0"/>
    <w:uiPriority w:val="99"/>
    <w:unhideWhenUsed/>
    <w:rsid w:val="003F1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623-organzovumo-montoring-sformovanost-osnovnih-kompetentsy-doshklnikv-rannogo-v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1326</Words>
  <Characters>757</Characters>
  <Application>Microsoft Office Word</Application>
  <DocSecurity>0</DocSecurity>
  <Lines>6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2017-11-20T14:43:00Z</dcterms:created>
  <dcterms:modified xsi:type="dcterms:W3CDTF">2017-11-20T15:00:00Z</dcterms:modified>
</cp:coreProperties>
</file>