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8F" w:rsidRPr="000C615A" w:rsidRDefault="00262B8F" w:rsidP="00262B8F">
      <w:pPr>
        <w:autoSpaceDE w:val="0"/>
        <w:autoSpaceDN w:val="0"/>
        <w:adjustRightInd w:val="0"/>
        <w:spacing w:after="0" w:line="210" w:lineRule="atLeast"/>
        <w:ind w:firstLine="454"/>
        <w:jc w:val="right"/>
        <w:textAlignment w:val="center"/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</w:pPr>
    </w:p>
    <w:p w:rsidR="00262B8F" w:rsidRPr="000C615A" w:rsidRDefault="00262B8F" w:rsidP="00262B8F">
      <w:pPr>
        <w:autoSpaceDE w:val="0"/>
        <w:autoSpaceDN w:val="0"/>
        <w:adjustRightInd w:val="0"/>
        <w:spacing w:after="0" w:line="210" w:lineRule="atLeast"/>
        <w:ind w:firstLine="454"/>
        <w:jc w:val="right"/>
        <w:textAlignment w:val="center"/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</w:pP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Приклад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протоколу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обстеження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рівня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сформованості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br/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образного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мовлення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дітей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старшого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дошкільного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віку</w:t>
      </w:r>
    </w:p>
    <w:p w:rsidR="00262B8F" w:rsidRPr="000C615A" w:rsidRDefault="00262B8F" w:rsidP="00262B8F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alticaC" w:hAnsi="BalticaC" w:cs="BalticaC"/>
          <w:b/>
          <w:bCs/>
          <w:color w:val="000000"/>
          <w:lang w:val="uk-UA"/>
        </w:rPr>
      </w:pPr>
    </w:p>
    <w:p w:rsidR="00262B8F" w:rsidRPr="000C615A" w:rsidRDefault="000118E8" w:rsidP="00262B8F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alticaC" w:hAnsi="BalticaC" w:cs="BalticaC"/>
          <w:b/>
          <w:bCs/>
          <w:color w:val="000000"/>
          <w:lang w:val="uk-UA"/>
        </w:rPr>
      </w:pPr>
      <w:hyperlink r:id="rId5" w:history="1">
        <w:r w:rsidR="00262B8F" w:rsidRPr="000118E8">
          <w:rPr>
            <w:rStyle w:val="a4"/>
            <w:rFonts w:ascii="BalticaC" w:hAnsi="BalticaC" w:cs="BalticaC"/>
            <w:b/>
            <w:bCs/>
            <w:lang w:val="uk-UA"/>
          </w:rPr>
          <w:t>Протокол обстеження рівня сформованості образного мовлення дітей</w:t>
        </w:r>
      </w:hyperlink>
      <w:bookmarkStart w:id="0" w:name="_GoBack"/>
      <w:bookmarkEnd w:id="0"/>
    </w:p>
    <w:p w:rsidR="00262B8F" w:rsidRPr="000C615A" w:rsidRDefault="00262B8F" w:rsidP="00262B8F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BalticaC" w:hAnsi="BalticaC" w:cs="BalticaC"/>
          <w:color w:val="000000"/>
          <w:sz w:val="19"/>
          <w:szCs w:val="19"/>
          <w:lang w:val="uk-UA"/>
        </w:rPr>
      </w:pPr>
    </w:p>
    <w:p w:rsidR="00262B8F" w:rsidRPr="000C615A" w:rsidRDefault="00262B8F" w:rsidP="00262B8F">
      <w:pPr>
        <w:autoSpaceDE w:val="0"/>
        <w:autoSpaceDN w:val="0"/>
        <w:adjustRightInd w:val="0"/>
        <w:spacing w:before="57" w:after="0" w:line="210" w:lineRule="atLeast"/>
        <w:jc w:val="both"/>
        <w:textAlignment w:val="center"/>
        <w:rPr>
          <w:rFonts w:ascii="BalticaC-Italic" w:hAnsi="BalticaC-Italic" w:cs="BalticaC-Italic"/>
          <w:i/>
          <w:iCs/>
          <w:color w:val="000000"/>
          <w:sz w:val="19"/>
          <w:szCs w:val="19"/>
          <w:lang w:val="uk-UA"/>
        </w:rPr>
      </w:pPr>
      <w:r w:rsidRPr="000C615A">
        <w:rPr>
          <w:rFonts w:ascii="BalticaC" w:hAnsi="BalticaC" w:cs="BalticaC"/>
          <w:color w:val="000000"/>
          <w:sz w:val="19"/>
          <w:szCs w:val="19"/>
          <w:lang w:val="uk-UA"/>
        </w:rPr>
        <w:t>Прізвище, ім’я дитини</w:t>
      </w:r>
      <w:r w:rsidRPr="000C615A">
        <w:rPr>
          <w:rFonts w:ascii="BalticaC" w:hAnsi="BalticaC" w:cs="BalticaC"/>
          <w:b/>
          <w:b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BalticaC" w:hAnsi="BalticaC" w:cs="BalticaC"/>
          <w:b/>
          <w:bCs/>
          <w:color w:val="000000"/>
          <w:sz w:val="19"/>
          <w:szCs w:val="19"/>
          <w:u w:val="thick"/>
          <w:lang w:val="uk-UA"/>
        </w:rPr>
        <w:t xml:space="preserve">   </w:t>
      </w:r>
      <w:r w:rsidRPr="000C615A">
        <w:rPr>
          <w:rFonts w:ascii="BalticaC-Italic" w:hAnsi="BalticaC-Italic" w:cs="BalticaC-Italic"/>
          <w:i/>
          <w:iCs/>
          <w:color w:val="000000"/>
          <w:sz w:val="19"/>
          <w:szCs w:val="19"/>
          <w:u w:val="thick"/>
          <w:lang w:val="uk-UA" w:bidi="ar-YE"/>
        </w:rPr>
        <w:t>Крикун</w:t>
      </w:r>
      <w:r w:rsidRPr="000C615A">
        <w:rPr>
          <w:rFonts w:ascii="BalticaC-Italic" w:hAnsi="BalticaC-Italic" w:cs="Times New Roman"/>
          <w:i/>
          <w:iCs/>
          <w:color w:val="000000"/>
          <w:sz w:val="19"/>
          <w:szCs w:val="19"/>
          <w:u w:val="thick"/>
          <w:rtl/>
          <w:lang w:val="uk-UA" w:bidi="ar-YE"/>
        </w:rPr>
        <w:t xml:space="preserve"> </w:t>
      </w:r>
      <w:r w:rsidRPr="000C615A">
        <w:rPr>
          <w:rFonts w:ascii="BalticaC-Italic" w:hAnsi="BalticaC-Italic" w:cs="BalticaC-Italic"/>
          <w:i/>
          <w:iCs/>
          <w:color w:val="000000"/>
          <w:sz w:val="19"/>
          <w:szCs w:val="19"/>
          <w:u w:val="thick"/>
          <w:lang w:val="uk-UA" w:bidi="ar-YE"/>
        </w:rPr>
        <w:t>Олег</w:t>
      </w:r>
      <w:r w:rsidRPr="000C615A">
        <w:rPr>
          <w:rFonts w:ascii="BalticaC-Italic" w:hAnsi="BalticaC-Italic" w:cs="Times New Roman"/>
          <w:i/>
          <w:iCs/>
          <w:color w:val="000000"/>
          <w:sz w:val="19"/>
          <w:szCs w:val="19"/>
          <w:u w:val="thick"/>
          <w:rtl/>
          <w:lang w:val="uk-UA" w:bidi="ar-YE"/>
        </w:rPr>
        <w:t xml:space="preserve">   </w:t>
      </w:r>
      <w:r w:rsidRPr="000C615A">
        <w:rPr>
          <w:rFonts w:ascii="BalticaC-Italic" w:hAnsi="BalticaC-Italic" w:cs="BalticaC-Italic"/>
          <w:i/>
          <w:iCs/>
          <w:color w:val="000000"/>
          <w:sz w:val="19"/>
          <w:szCs w:val="19"/>
          <w:lang w:val="uk-UA"/>
        </w:rPr>
        <w:tab/>
        <w:t xml:space="preserve">      </w:t>
      </w:r>
      <w:r w:rsidRPr="000C615A">
        <w:rPr>
          <w:rFonts w:ascii="BalticaC" w:hAnsi="BalticaC" w:cs="BalticaC"/>
          <w:color w:val="000000"/>
          <w:sz w:val="19"/>
          <w:szCs w:val="19"/>
          <w:lang w:val="uk-UA"/>
        </w:rPr>
        <w:tab/>
      </w:r>
      <w:r w:rsidRPr="000C615A">
        <w:rPr>
          <w:rFonts w:ascii="BalticaC" w:hAnsi="BalticaC" w:cs="BalticaC"/>
          <w:color w:val="000000"/>
          <w:sz w:val="19"/>
          <w:szCs w:val="19"/>
          <w:lang w:val="uk-UA"/>
        </w:rPr>
        <w:tab/>
      </w:r>
      <w:r w:rsidRPr="000C615A">
        <w:rPr>
          <w:rFonts w:ascii="BalticaC" w:hAnsi="BalticaC" w:cs="BalticaC"/>
          <w:color w:val="000000"/>
          <w:sz w:val="19"/>
          <w:szCs w:val="19"/>
          <w:lang w:val="uk-UA"/>
        </w:rPr>
        <w:tab/>
        <w:t xml:space="preserve">    </w:t>
      </w:r>
      <w:r w:rsidRPr="000C615A">
        <w:rPr>
          <w:rFonts w:ascii="BalticaC-Italic" w:hAnsi="BalticaC-Italic" w:cs="Times New Roman"/>
          <w:i/>
          <w:iCs/>
          <w:color w:val="000000"/>
          <w:sz w:val="19"/>
          <w:szCs w:val="19"/>
          <w:rtl/>
          <w:lang w:val="uk-UA" w:bidi="ar-YE"/>
        </w:rPr>
        <w:t xml:space="preserve">        </w:t>
      </w:r>
      <w:r w:rsidRPr="000C615A">
        <w:rPr>
          <w:rFonts w:ascii="BalticaC" w:hAnsi="BalticaC" w:cs="BalticaC"/>
          <w:color w:val="000000"/>
          <w:sz w:val="19"/>
          <w:szCs w:val="19"/>
          <w:lang w:val="uk-UA"/>
        </w:rPr>
        <w:t>Вік</w:t>
      </w:r>
      <w:r w:rsidRPr="000C615A">
        <w:rPr>
          <w:rFonts w:ascii="BalticaC-Italic" w:hAnsi="BalticaC-Italic" w:cs="BalticaC-Italic"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BalticaC-Italic" w:hAnsi="BalticaC-Italic" w:cs="BalticaC-Italic"/>
          <w:i/>
          <w:iCs/>
          <w:color w:val="000000"/>
          <w:sz w:val="19"/>
          <w:szCs w:val="19"/>
          <w:u w:val="thick"/>
          <w:lang w:val="uk-UA"/>
        </w:rPr>
        <w:t xml:space="preserve">   5 років 6 місяців  </w:t>
      </w:r>
    </w:p>
    <w:p w:rsidR="00262B8F" w:rsidRPr="000C615A" w:rsidRDefault="00262B8F" w:rsidP="00262B8F">
      <w:pPr>
        <w:autoSpaceDE w:val="0"/>
        <w:autoSpaceDN w:val="0"/>
        <w:adjustRightInd w:val="0"/>
        <w:spacing w:before="57" w:after="0" w:line="210" w:lineRule="atLeast"/>
        <w:jc w:val="both"/>
        <w:textAlignment w:val="center"/>
        <w:rPr>
          <w:rFonts w:ascii="BalticaC-Italic" w:hAnsi="BalticaC-Italic" w:cs="BalticaC-Italic"/>
          <w:i/>
          <w:iCs/>
          <w:color w:val="000000"/>
          <w:sz w:val="19"/>
          <w:szCs w:val="19"/>
          <w:u w:val="thick"/>
          <w:lang w:val="uk-UA"/>
        </w:rPr>
      </w:pPr>
      <w:r w:rsidRPr="000C615A">
        <w:rPr>
          <w:rFonts w:ascii="BalticaC" w:hAnsi="BalticaC" w:cs="BalticaC"/>
          <w:color w:val="000000"/>
          <w:sz w:val="19"/>
          <w:szCs w:val="19"/>
          <w:lang w:val="uk-UA"/>
        </w:rPr>
        <w:t xml:space="preserve">Вікова група </w:t>
      </w:r>
      <w:r w:rsidRPr="000C615A">
        <w:rPr>
          <w:rFonts w:ascii="BalticaC" w:hAnsi="BalticaC" w:cs="BalticaC"/>
          <w:color w:val="000000"/>
          <w:sz w:val="19"/>
          <w:szCs w:val="19"/>
          <w:u w:val="thick"/>
          <w:lang w:val="uk-UA"/>
        </w:rPr>
        <w:t xml:space="preserve">  </w:t>
      </w:r>
      <w:r w:rsidRPr="000C615A">
        <w:rPr>
          <w:rFonts w:ascii="BalticaC-Italic" w:hAnsi="BalticaC-Italic" w:cs="BalticaC-Italic"/>
          <w:i/>
          <w:iCs/>
          <w:color w:val="000000"/>
          <w:sz w:val="19"/>
          <w:szCs w:val="19"/>
          <w:u w:val="thick"/>
          <w:lang w:val="uk-UA" w:bidi="ar-YE"/>
        </w:rPr>
        <w:t>старша</w:t>
      </w:r>
      <w:r w:rsidRPr="000C615A">
        <w:rPr>
          <w:rFonts w:ascii="BalticaC-Italic" w:hAnsi="BalticaC-Italic" w:cs="Times New Roman"/>
          <w:i/>
          <w:iCs/>
          <w:color w:val="000000"/>
          <w:sz w:val="19"/>
          <w:szCs w:val="19"/>
          <w:u w:val="thick"/>
          <w:rtl/>
          <w:lang w:val="uk-UA" w:bidi="ar-YE"/>
        </w:rPr>
        <w:t xml:space="preserve"> </w:t>
      </w:r>
      <w:r w:rsidRPr="000C615A">
        <w:rPr>
          <w:rFonts w:ascii="BalticaC-Italic" w:hAnsi="BalticaC-Italic" w:cs="Times New Roman"/>
          <w:i/>
          <w:iCs/>
          <w:color w:val="000000"/>
          <w:sz w:val="19"/>
          <w:szCs w:val="19"/>
          <w:rtl/>
          <w:lang w:val="uk-UA" w:bidi="ar-YE"/>
        </w:rPr>
        <w:t xml:space="preserve"> </w:t>
      </w:r>
      <w:r w:rsidRPr="000C615A">
        <w:rPr>
          <w:rFonts w:ascii="BalticaC" w:hAnsi="BalticaC" w:cs="BalticaC"/>
          <w:b/>
          <w:bCs/>
          <w:color w:val="000000"/>
          <w:sz w:val="19"/>
          <w:szCs w:val="19"/>
          <w:lang w:val="uk-UA"/>
        </w:rPr>
        <w:tab/>
      </w:r>
      <w:r w:rsidRPr="000C615A">
        <w:rPr>
          <w:rFonts w:ascii="BalticaC" w:hAnsi="BalticaC" w:cs="BalticaC"/>
          <w:b/>
          <w:bCs/>
          <w:color w:val="000000"/>
          <w:sz w:val="19"/>
          <w:szCs w:val="19"/>
          <w:lang w:val="uk-UA"/>
        </w:rPr>
        <w:tab/>
        <w:t xml:space="preserve">            </w:t>
      </w:r>
      <w:r w:rsidRPr="000C615A">
        <w:rPr>
          <w:rFonts w:ascii="BalticaC" w:hAnsi="BalticaC" w:cs="BalticaC"/>
          <w:b/>
          <w:bCs/>
          <w:color w:val="000000"/>
          <w:sz w:val="19"/>
          <w:szCs w:val="19"/>
          <w:lang w:val="uk-UA"/>
        </w:rPr>
        <w:tab/>
      </w:r>
      <w:r w:rsidRPr="000C615A">
        <w:rPr>
          <w:rFonts w:ascii="BalticaC" w:hAnsi="BalticaC" w:cs="BalticaC"/>
          <w:b/>
          <w:bCs/>
          <w:color w:val="000000"/>
          <w:sz w:val="19"/>
          <w:szCs w:val="19"/>
          <w:lang w:val="uk-UA"/>
        </w:rPr>
        <w:tab/>
        <w:t xml:space="preserve">            </w:t>
      </w:r>
      <w:r w:rsidRPr="000C615A">
        <w:rPr>
          <w:rFonts w:ascii="BalticaC" w:hAnsi="BalticaC" w:cs="BalticaC"/>
          <w:color w:val="000000"/>
          <w:sz w:val="19"/>
          <w:szCs w:val="19"/>
          <w:lang w:val="uk-UA"/>
        </w:rPr>
        <w:t xml:space="preserve">Дата заповнення  </w:t>
      </w:r>
      <w:r w:rsidRPr="000C615A">
        <w:rPr>
          <w:rFonts w:ascii="BalticaC" w:hAnsi="BalticaC" w:cs="BalticaC"/>
          <w:color w:val="000000"/>
          <w:sz w:val="19"/>
          <w:szCs w:val="19"/>
          <w:u w:val="thick"/>
          <w:lang w:val="uk-UA"/>
        </w:rPr>
        <w:t xml:space="preserve">   </w:t>
      </w:r>
      <w:r w:rsidRPr="000C615A">
        <w:rPr>
          <w:rFonts w:ascii="BalticaC-Italic" w:hAnsi="BalticaC-Italic" w:cs="BalticaC-Italic"/>
          <w:i/>
          <w:iCs/>
          <w:color w:val="000000"/>
          <w:sz w:val="19"/>
          <w:szCs w:val="19"/>
          <w:u w:val="thick"/>
          <w:lang w:val="uk-UA"/>
        </w:rPr>
        <w:t xml:space="preserve">12 січня 2013 року  </w:t>
      </w:r>
    </w:p>
    <w:p w:rsidR="00262B8F" w:rsidRPr="000C615A" w:rsidRDefault="00262B8F" w:rsidP="00262B8F">
      <w:pPr>
        <w:autoSpaceDE w:val="0"/>
        <w:autoSpaceDN w:val="0"/>
        <w:adjustRightInd w:val="0"/>
        <w:spacing w:before="57" w:after="0" w:line="210" w:lineRule="atLeast"/>
        <w:jc w:val="both"/>
        <w:textAlignment w:val="center"/>
        <w:rPr>
          <w:rFonts w:ascii="BalticaC-Italic" w:hAnsi="BalticaC-Italic" w:cs="BalticaC-Italic"/>
          <w:i/>
          <w:iCs/>
          <w:color w:val="000000"/>
          <w:sz w:val="19"/>
          <w:szCs w:val="19"/>
          <w:u w:val="thick"/>
          <w:lang w:val="uk-UA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4536"/>
        <w:gridCol w:w="1368"/>
        <w:gridCol w:w="1369"/>
        <w:gridCol w:w="1368"/>
      </w:tblGrid>
      <w:tr w:rsidR="00262B8F" w:rsidRPr="000C615A" w:rsidTr="00AD1113">
        <w:trPr>
          <w:trHeight w:val="834"/>
        </w:trPr>
        <w:tc>
          <w:tcPr>
            <w:tcW w:w="7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before="57" w:after="57" w:line="19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t>Кри</w:t>
            </w:r>
            <w:r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t>терії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before="57" w:after="57" w:line="19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t>Показники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before="57" w:after="57" w:line="19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t>Завдання 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before="57" w:after="57" w:line="19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t>Завдання 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before="57" w:after="57" w:line="19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t xml:space="preserve">Рівні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br/>
              <w:t>сформованості мовленнєвих умінь</w:t>
            </w:r>
          </w:p>
        </w:tc>
      </w:tr>
      <w:tr w:rsidR="00262B8F" w:rsidRPr="000C615A" w:rsidTr="00AD1113">
        <w:trPr>
          <w:trHeight w:val="60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Когнітивно</w:t>
            </w:r>
            <w:r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>-</w:t>
            </w:r>
            <w:proofErr w:type="spellStart"/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інформа</w:t>
            </w:r>
            <w:proofErr w:type="spellEnd"/>
            <w:r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br/>
            </w:r>
            <w:proofErr w:type="spellStart"/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ційний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Обізнаність із жанрами художніх творів і творами гумористичного характеру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</w:pPr>
          </w:p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В</w:t>
            </w:r>
          </w:p>
        </w:tc>
      </w:tr>
      <w:tr w:rsidR="00262B8F" w:rsidRPr="000C615A" w:rsidTr="00AD1113">
        <w:trPr>
          <w:trHeight w:val="60"/>
        </w:trPr>
        <w:tc>
          <w:tcPr>
            <w:tcW w:w="7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Розуміння поетичного гумору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</w:tr>
      <w:tr w:rsidR="00262B8F" w:rsidRPr="000C615A" w:rsidTr="00AD1113">
        <w:trPr>
          <w:trHeight w:val="635"/>
        </w:trPr>
        <w:tc>
          <w:tcPr>
            <w:tcW w:w="7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Виокремлення з тексту гумористичних творів виразників образності й образних висловів гумористичного характеру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</w:tr>
      <w:tr w:rsidR="00262B8F" w:rsidRPr="000C615A" w:rsidTr="00AD1113">
        <w:trPr>
          <w:trHeight w:val="60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Образно</w:t>
            </w:r>
            <w:r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виражальний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Наявність у мовленні мовних засобів виразності: виразників образності та образних висловів гумористичного характеру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В</w:t>
            </w:r>
          </w:p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</w:p>
        </w:tc>
      </w:tr>
      <w:tr w:rsidR="00262B8F" w:rsidRPr="000C615A" w:rsidTr="00AD1113">
        <w:trPr>
          <w:trHeight w:val="60"/>
        </w:trPr>
        <w:tc>
          <w:tcPr>
            <w:tcW w:w="7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Наявність немовних засобів виразності у відтворенні ситуацій гумору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</w:tr>
      <w:tr w:rsidR="00262B8F" w:rsidRPr="000C615A" w:rsidTr="00AD1113">
        <w:trPr>
          <w:trHeight w:val="60"/>
        </w:trPr>
        <w:tc>
          <w:tcPr>
            <w:tcW w:w="7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Використання мовних і немовних засобів виразності гумористичної спрямованості у зв’язному висловлюванні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</w:tr>
      <w:tr w:rsidR="00262B8F" w:rsidRPr="000C615A" w:rsidTr="00AD1113">
        <w:trPr>
          <w:trHeight w:val="60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Мовленнєво</w:t>
            </w:r>
            <w:r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творчий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Творча імпровізація у використанні поетичного гумору у власних висловлюваннях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Д</w:t>
            </w:r>
          </w:p>
        </w:tc>
      </w:tr>
      <w:tr w:rsidR="00262B8F" w:rsidRPr="000C615A" w:rsidTr="00AD1113">
        <w:trPr>
          <w:trHeight w:val="60"/>
        </w:trPr>
        <w:tc>
          <w:tcPr>
            <w:tcW w:w="7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Відтворення змісту гумористичних віршів у малюнках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</w:tr>
      <w:tr w:rsidR="00262B8F" w:rsidRPr="000C615A" w:rsidTr="00AD1113">
        <w:trPr>
          <w:trHeight w:val="540"/>
        </w:trPr>
        <w:tc>
          <w:tcPr>
            <w:tcW w:w="7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Використання образних висловів поетичного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br/>
              <w:t>гумору в розповідях за малюнками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B8F" w:rsidRPr="000C615A" w:rsidRDefault="00262B8F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2B8F" w:rsidRPr="000C615A" w:rsidRDefault="00262B8F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</w:tr>
    </w:tbl>
    <w:p w:rsidR="00262B8F" w:rsidRDefault="00262B8F" w:rsidP="00262B8F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BalticaC" w:hAnsi="BalticaC" w:cs="BalticaC"/>
          <w:b/>
          <w:bCs/>
          <w:color w:val="000000"/>
          <w:sz w:val="19"/>
          <w:szCs w:val="19"/>
          <w:lang w:val="en-US" w:bidi="ar-YE"/>
        </w:rPr>
      </w:pPr>
    </w:p>
    <w:p w:rsidR="00855BB2" w:rsidRDefault="00262B8F" w:rsidP="00262B8F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BalticaC" w:hAnsi="BalticaC" w:cs="BalticaC"/>
          <w:b/>
          <w:bCs/>
          <w:color w:val="000000"/>
          <w:sz w:val="19"/>
          <w:szCs w:val="19"/>
          <w:lang w:val="en-US" w:bidi="ar-YE"/>
        </w:rPr>
      </w:pPr>
      <w:r w:rsidRPr="000C615A">
        <w:rPr>
          <w:rFonts w:ascii="BalticaC" w:hAnsi="BalticaC" w:cs="BalticaC"/>
          <w:b/>
          <w:bCs/>
          <w:color w:val="000000"/>
          <w:sz w:val="19"/>
          <w:szCs w:val="19"/>
          <w:lang w:val="uk-UA" w:bidi="ar-YE"/>
        </w:rPr>
        <w:t>Рівень</w:t>
      </w:r>
      <w:r w:rsidRPr="000C615A">
        <w:rPr>
          <w:rFonts w:ascii="BalticaC" w:hAnsi="BalticaC" w:cs="Times New Roman"/>
          <w:b/>
          <w:bCs/>
          <w:color w:val="000000"/>
          <w:sz w:val="19"/>
          <w:szCs w:val="19"/>
          <w:rtl/>
          <w:lang w:val="uk-UA" w:bidi="ar-YE"/>
        </w:rPr>
        <w:t xml:space="preserve"> </w:t>
      </w:r>
      <w:r w:rsidRPr="000C615A">
        <w:rPr>
          <w:rFonts w:ascii="BalticaC" w:hAnsi="BalticaC" w:cs="BalticaC"/>
          <w:b/>
          <w:bCs/>
          <w:color w:val="000000"/>
          <w:sz w:val="19"/>
          <w:szCs w:val="19"/>
          <w:lang w:val="uk-UA" w:bidi="ar-YE"/>
        </w:rPr>
        <w:t>розвитку</w:t>
      </w:r>
      <w:r w:rsidRPr="000C615A">
        <w:rPr>
          <w:rFonts w:ascii="BalticaC" w:hAnsi="BalticaC" w:cs="Times New Roman"/>
          <w:b/>
          <w:bCs/>
          <w:color w:val="000000"/>
          <w:sz w:val="19"/>
          <w:szCs w:val="19"/>
          <w:rtl/>
          <w:lang w:val="uk-UA" w:bidi="ar-YE"/>
        </w:rPr>
        <w:t xml:space="preserve"> </w:t>
      </w:r>
      <w:r w:rsidRPr="000C615A">
        <w:rPr>
          <w:rFonts w:ascii="BalticaC" w:hAnsi="BalticaC" w:cs="BalticaC"/>
          <w:b/>
          <w:bCs/>
          <w:color w:val="000000"/>
          <w:sz w:val="19"/>
          <w:szCs w:val="19"/>
          <w:lang w:val="uk-UA" w:bidi="ar-YE"/>
        </w:rPr>
        <w:t>образного</w:t>
      </w:r>
      <w:r w:rsidRPr="000C615A">
        <w:rPr>
          <w:rFonts w:ascii="BalticaC" w:hAnsi="BalticaC" w:cs="Times New Roman"/>
          <w:b/>
          <w:bCs/>
          <w:color w:val="000000"/>
          <w:sz w:val="19"/>
          <w:szCs w:val="19"/>
          <w:rtl/>
          <w:lang w:val="uk-UA" w:bidi="ar-YE"/>
        </w:rPr>
        <w:t xml:space="preserve"> </w:t>
      </w:r>
      <w:r w:rsidRPr="000C615A">
        <w:rPr>
          <w:rFonts w:ascii="BalticaC" w:hAnsi="BalticaC" w:cs="BalticaC"/>
          <w:b/>
          <w:bCs/>
          <w:color w:val="000000"/>
          <w:sz w:val="19"/>
          <w:szCs w:val="19"/>
          <w:lang w:val="uk-UA" w:bidi="ar-YE"/>
        </w:rPr>
        <w:t>мовлення</w:t>
      </w:r>
      <w:r w:rsidRPr="000C615A">
        <w:rPr>
          <w:rFonts w:ascii="BalticaC" w:hAnsi="BalticaC" w:cs="Times New Roman"/>
          <w:b/>
          <w:bCs/>
          <w:color w:val="000000"/>
          <w:sz w:val="19"/>
          <w:szCs w:val="19"/>
          <w:rtl/>
          <w:lang w:val="uk-UA" w:bidi="ar-YE"/>
        </w:rPr>
        <w:t xml:space="preserve"> </w:t>
      </w:r>
      <w:r w:rsidRPr="000C615A">
        <w:rPr>
          <w:rFonts w:ascii="BalticaC" w:hAnsi="BalticaC" w:cs="BalticaC"/>
          <w:b/>
          <w:bCs/>
          <w:color w:val="000000"/>
          <w:sz w:val="19"/>
          <w:szCs w:val="19"/>
          <w:lang w:val="uk-UA" w:bidi="ar-YE"/>
        </w:rPr>
        <w:t>позначаємо</w:t>
      </w:r>
      <w:r w:rsidRPr="000C615A">
        <w:rPr>
          <w:rFonts w:ascii="BalticaC" w:hAnsi="BalticaC" w:cs="Times New Roman"/>
          <w:b/>
          <w:bCs/>
          <w:color w:val="000000"/>
          <w:sz w:val="19"/>
          <w:szCs w:val="19"/>
          <w:rtl/>
          <w:lang w:val="uk-UA" w:bidi="ar-YE"/>
        </w:rPr>
        <w:t>:</w:t>
      </w:r>
    </w:p>
    <w:p w:rsidR="00855BB2" w:rsidRDefault="00855BB2" w:rsidP="00262B8F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BalticaC" w:hAnsi="BalticaC" w:cs="BalticaC"/>
          <w:b/>
          <w:bCs/>
          <w:color w:val="000000"/>
          <w:sz w:val="19"/>
          <w:szCs w:val="19"/>
          <w:lang w:val="en-US" w:bidi="ar-YE"/>
        </w:rPr>
      </w:pPr>
    </w:p>
    <w:p w:rsidR="00262B8F" w:rsidRPr="000C615A" w:rsidRDefault="00262B8F" w:rsidP="00262B8F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BalticaC" w:hAnsi="BalticaC" w:cs="BalticaC"/>
          <w:color w:val="000000"/>
          <w:sz w:val="19"/>
          <w:szCs w:val="19"/>
          <w:rtl/>
          <w:lang w:val="uk-UA" w:bidi="ar-YE"/>
        </w:rPr>
      </w:pP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В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 xml:space="preserve"> — </w:t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вище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 xml:space="preserve"> </w:t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достатнього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>;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З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 xml:space="preserve"> — </w:t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задовільний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>;</w:t>
      </w:r>
    </w:p>
    <w:p w:rsidR="00262B8F" w:rsidRPr="000C615A" w:rsidRDefault="00262B8F" w:rsidP="00262B8F">
      <w:pPr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</w:pP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Д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 xml:space="preserve"> — </w:t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достатній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>;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Н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 xml:space="preserve"> — </w:t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незадовільний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>.</w:t>
      </w:r>
    </w:p>
    <w:p w:rsidR="00855BB2" w:rsidRDefault="00855BB2" w:rsidP="00855BB2">
      <w:pPr>
        <w:pStyle w:val="a3"/>
        <w:jc w:val="right"/>
      </w:pPr>
      <w:r>
        <w:t xml:space="preserve">За матеріалом </w:t>
      </w:r>
      <w:r w:rsidRPr="000C615A">
        <w:t>Ірина П</w:t>
      </w:r>
      <w:r>
        <w:t xml:space="preserve">опової, </w:t>
      </w:r>
      <w:r w:rsidRPr="000C615A">
        <w:rPr>
          <w:b/>
          <w:bCs/>
        </w:rPr>
        <w:br/>
      </w:r>
      <w:r w:rsidRPr="000C615A">
        <w:t>доцент</w:t>
      </w:r>
      <w:r>
        <w:t>а</w:t>
      </w:r>
      <w:r w:rsidRPr="000C615A">
        <w:t xml:space="preserve"> кафедри педагогіки, дошкільної та початкової освіти Севастопольського міського гуманітарного університету, </w:t>
      </w:r>
      <w:proofErr w:type="spellStart"/>
      <w:r w:rsidRPr="000C615A">
        <w:t>канд</w:t>
      </w:r>
      <w:proofErr w:type="spellEnd"/>
      <w:r w:rsidRPr="000C615A">
        <w:t>. пед. наук</w:t>
      </w:r>
    </w:p>
    <w:p w:rsidR="00855BB2" w:rsidRPr="000C615A" w:rsidRDefault="00855BB2" w:rsidP="00855BB2">
      <w:pPr>
        <w:pStyle w:val="a3"/>
        <w:jc w:val="right"/>
      </w:pPr>
      <w:r>
        <w:t>ж. «</w:t>
      </w:r>
      <w:hyperlink r:id="rId6" w:history="1">
        <w:r w:rsidRPr="001F0C62">
          <w:rPr>
            <w:rStyle w:val="a4"/>
          </w:rPr>
          <w:t>Вихователь-методист дошкільного закладу</w:t>
        </w:r>
      </w:hyperlink>
      <w:r>
        <w:t xml:space="preserve">» </w:t>
      </w:r>
    </w:p>
    <w:p w:rsidR="0030066A" w:rsidRDefault="0030066A" w:rsidP="00855BB2">
      <w:pPr>
        <w:jc w:val="right"/>
      </w:pPr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abelCTT Book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8F"/>
    <w:rsid w:val="000118E8"/>
    <w:rsid w:val="00262B8F"/>
    <w:rsid w:val="0030066A"/>
    <w:rsid w:val="00855BB2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8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855BB2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styleId="a4">
    <w:name w:val="Hyperlink"/>
    <w:basedOn w:val="a0"/>
    <w:uiPriority w:val="99"/>
    <w:unhideWhenUsed/>
    <w:rsid w:val="00855B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8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855BB2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styleId="a4">
    <w:name w:val="Hyperlink"/>
    <w:basedOn w:val="a0"/>
    <w:uiPriority w:val="99"/>
    <w:unhideWhenUsed/>
    <w:rsid w:val="00855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op.mcfr.ua/catalog/osvita/vmdz/?utm_source=pedrada.com.ua&amp;utm_medium=refer&amp;utm_campaign=content_link" TargetMode="External"/><Relationship Id="rId5" Type="http://schemas.openxmlformats.org/officeDocument/2006/relationships/hyperlink" Target="https://www.pedrada.com.ua/article/1601-dagnostika-rozvitku-obraznogo-movlennya-starshih-doshklnik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2017-11-14T09:19:00Z</dcterms:created>
  <dcterms:modified xsi:type="dcterms:W3CDTF">2017-11-14T09:36:00Z</dcterms:modified>
</cp:coreProperties>
</file>