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49F" w:rsidRPr="0018249F" w:rsidRDefault="0018249F" w:rsidP="0018249F">
      <w:pPr>
        <w:pStyle w:val="1"/>
        <w:jc w:val="center"/>
        <w:rPr>
          <w:lang w:val="uk-UA"/>
        </w:rPr>
      </w:pPr>
      <w:r w:rsidRPr="0018249F">
        <w:rPr>
          <w:lang w:val="uk-UA"/>
        </w:rPr>
        <w:t>Квітка примирення</w:t>
      </w:r>
    </w:p>
    <w:p w:rsidR="0018249F" w:rsidRPr="0018249F" w:rsidRDefault="00255EB4" w:rsidP="0018249F">
      <w:pPr>
        <w:pStyle w:val="2"/>
        <w:jc w:val="center"/>
        <w:rPr>
          <w:lang w:val="uk-UA"/>
        </w:rPr>
      </w:pPr>
      <w:hyperlink r:id="rId5" w:history="1">
        <w:r w:rsidR="0018249F" w:rsidRPr="00255EB4">
          <w:rPr>
            <w:rStyle w:val="a4"/>
            <w:lang w:val="uk-UA"/>
          </w:rPr>
          <w:t xml:space="preserve">План-конспект міні-заняття </w:t>
        </w:r>
        <w:r w:rsidR="0018249F" w:rsidRPr="00255EB4">
          <w:rPr>
            <w:rStyle w:val="a4"/>
            <w:lang w:val="uk-UA"/>
          </w:rPr>
          <w:br/>
          <w:t>з розвитку емоційного інтелекту дітей дошкільного віку</w:t>
        </w:r>
      </w:hyperlink>
    </w:p>
    <w:p w:rsidR="0018249F" w:rsidRPr="0018249F" w:rsidRDefault="0018249F" w:rsidP="0018249F">
      <w:pPr>
        <w:pStyle w:val="a3"/>
        <w:ind w:firstLine="0"/>
        <w:rPr>
          <w:rFonts w:asciiTheme="minorHAnsi" w:hAnsiTheme="minorHAnsi"/>
        </w:rPr>
      </w:pPr>
      <w:r w:rsidRPr="0018249F">
        <w:rPr>
          <w:rStyle w:val="30"/>
          <w:rFonts w:asciiTheme="minorHAnsi" w:hAnsiTheme="minorHAnsi"/>
          <w:lang w:val="uk-UA"/>
        </w:rPr>
        <w:t>МЕТА</w:t>
      </w:r>
      <w:r w:rsidRPr="0018249F">
        <w:rPr>
          <w:rFonts w:asciiTheme="minorHAnsi" w:hAnsiTheme="minorHAnsi"/>
        </w:rPr>
        <w:t xml:space="preserve">: </w:t>
      </w:r>
    </w:p>
    <w:p w:rsidR="0018249F" w:rsidRPr="0018249F" w:rsidRDefault="0018249F" w:rsidP="0018249F">
      <w:pPr>
        <w:rPr>
          <w:lang w:val="uk-UA"/>
        </w:rPr>
      </w:pPr>
      <w:r w:rsidRPr="0018249F">
        <w:rPr>
          <w:rFonts w:cs="BalticaC-Italic"/>
          <w:i/>
          <w:iCs/>
          <w:lang w:val="uk-UA"/>
        </w:rPr>
        <w:t>навчати</w:t>
      </w:r>
      <w:r w:rsidRPr="0018249F">
        <w:rPr>
          <w:lang w:val="uk-UA"/>
        </w:rPr>
        <w:t xml:space="preserve"> вербально розв’язувати конфліктні ситуації, уважно слухати одне одного, зважати на настрій, почуття та бажання інших людей;</w:t>
      </w:r>
      <w:bookmarkStart w:id="0" w:name="_GoBack"/>
      <w:bookmarkEnd w:id="0"/>
    </w:p>
    <w:p w:rsidR="0018249F" w:rsidRPr="0018249F" w:rsidRDefault="0018249F" w:rsidP="0018249F">
      <w:pPr>
        <w:rPr>
          <w:spacing w:val="-4"/>
          <w:lang w:val="uk-UA"/>
        </w:rPr>
      </w:pPr>
      <w:r w:rsidRPr="0018249F">
        <w:rPr>
          <w:rFonts w:cs="BalticaC-Italic"/>
          <w:i/>
          <w:iCs/>
          <w:spacing w:val="-4"/>
          <w:lang w:val="uk-UA"/>
        </w:rPr>
        <w:t>виховувати</w:t>
      </w:r>
      <w:r w:rsidRPr="0018249F">
        <w:rPr>
          <w:spacing w:val="-4"/>
          <w:lang w:val="uk-UA"/>
        </w:rPr>
        <w:t xml:space="preserve"> вміння працювати колективно, домовлятися, поступатися одне одному.</w:t>
      </w:r>
    </w:p>
    <w:p w:rsidR="0018249F" w:rsidRPr="0018249F" w:rsidRDefault="0018249F" w:rsidP="0018249F">
      <w:pPr>
        <w:pStyle w:val="3"/>
        <w:rPr>
          <w:rFonts w:asciiTheme="minorHAnsi" w:hAnsiTheme="minorHAnsi"/>
          <w:lang w:val="uk-UA"/>
        </w:rPr>
      </w:pPr>
      <w:r w:rsidRPr="0018249F">
        <w:rPr>
          <w:rFonts w:asciiTheme="minorHAnsi" w:hAnsiTheme="minorHAnsi"/>
          <w:lang w:val="uk-UA"/>
        </w:rPr>
        <w:t>ХІД:</w:t>
      </w:r>
    </w:p>
    <w:p w:rsidR="0018249F" w:rsidRPr="0018249F" w:rsidRDefault="0018249F" w:rsidP="0018249F">
      <w:pPr>
        <w:pStyle w:val="a3"/>
        <w:rPr>
          <w:rFonts w:asciiTheme="minorHAnsi" w:hAnsiTheme="minorHAnsi"/>
        </w:rPr>
      </w:pPr>
    </w:p>
    <w:p w:rsidR="0018249F" w:rsidRPr="0018249F" w:rsidRDefault="0018249F" w:rsidP="0018249F">
      <w:pPr>
        <w:rPr>
          <w:lang w:val="uk-UA"/>
        </w:rPr>
      </w:pPr>
      <w:r w:rsidRPr="0018249F">
        <w:rPr>
          <w:rFonts w:cs="BalticaC-Bold"/>
          <w:b/>
          <w:bCs/>
          <w:lang w:val="uk-UA"/>
        </w:rPr>
        <w:t xml:space="preserve">Розв’язання проблемних ситуацій. </w:t>
      </w:r>
      <w:r w:rsidRPr="0018249F">
        <w:rPr>
          <w:lang w:val="uk-UA"/>
        </w:rPr>
        <w:t>Педагог пропонує дітям розв’язати кілька проблемних ситуацій, що можуть трапитися з ними в повсякденному житті. Кожна із ситуацій передбачає вияв різних емоцій, застосування певних моделей поведінки. З огляду на те, які варіанти відповідей обиратимуть діти, вихователь зможе робити висновки про рівень їхнього емоційного розвитку. А це, своєю чергою, допоможе скорегувати роботу надалі.</w:t>
      </w:r>
    </w:p>
    <w:p w:rsidR="0018249F" w:rsidRPr="0018249F" w:rsidRDefault="0018249F" w:rsidP="0018249F">
      <w:pPr>
        <w:rPr>
          <w:lang w:val="uk-UA"/>
        </w:rPr>
      </w:pPr>
      <w:r w:rsidRPr="0018249F">
        <w:rPr>
          <w:rFonts w:cs="BalticaC-Italic"/>
          <w:i/>
          <w:iCs/>
          <w:lang w:val="uk-UA"/>
        </w:rPr>
        <w:t xml:space="preserve">Ситуація 1. </w:t>
      </w:r>
      <w:r w:rsidRPr="0018249F">
        <w:rPr>
          <w:lang w:val="uk-UA"/>
        </w:rPr>
        <w:t>Старший за віком хлопчик зненацька почав тебе ображати, штовхати, забирати твої іграшки. Як ти поводитимешся в такій ситуації?</w:t>
      </w:r>
    </w:p>
    <w:p w:rsidR="0018249F" w:rsidRPr="0018249F" w:rsidRDefault="0018249F" w:rsidP="0018249F">
      <w:pPr>
        <w:rPr>
          <w:lang w:val="uk-UA"/>
        </w:rPr>
      </w:pPr>
      <w:r w:rsidRPr="0018249F">
        <w:rPr>
          <w:rFonts w:cs="BalticaC-Italic"/>
          <w:i/>
          <w:iCs/>
          <w:lang w:val="uk-UA"/>
        </w:rPr>
        <w:t>Варіанти відповідей:</w:t>
      </w:r>
      <w:r w:rsidRPr="0018249F">
        <w:rPr>
          <w:lang w:val="uk-UA"/>
        </w:rPr>
        <w:t xml:space="preserve"> плакатимеш; почнеш ображати кривдника у відповідь; ігноруватимеш його; спробуєш спокійно пояснити, що він робить неправильно.</w:t>
      </w:r>
    </w:p>
    <w:p w:rsidR="0018249F" w:rsidRPr="0018249F" w:rsidRDefault="0018249F" w:rsidP="0018249F">
      <w:pPr>
        <w:rPr>
          <w:lang w:val="uk-UA"/>
        </w:rPr>
      </w:pPr>
      <w:r w:rsidRPr="0018249F">
        <w:rPr>
          <w:rFonts w:cs="BalticaC-Italic"/>
          <w:i/>
          <w:iCs/>
          <w:lang w:val="uk-UA"/>
        </w:rPr>
        <w:t xml:space="preserve">Ситуація 2. </w:t>
      </w:r>
      <w:r w:rsidRPr="0018249F">
        <w:rPr>
          <w:lang w:val="uk-UA"/>
        </w:rPr>
        <w:t>Ти граєшся у дворі з іншими дітьми. Раптом ти помічаєш, що один хлопчик тягне за хвіст маленьке кошеня, штовхає його ногою. Твої дії.</w:t>
      </w:r>
    </w:p>
    <w:p w:rsidR="0018249F" w:rsidRPr="0018249F" w:rsidRDefault="0018249F" w:rsidP="0018249F">
      <w:pPr>
        <w:rPr>
          <w:lang w:val="uk-UA"/>
        </w:rPr>
      </w:pPr>
      <w:r w:rsidRPr="0018249F">
        <w:rPr>
          <w:rFonts w:cs="BalticaC-Italic"/>
          <w:i/>
          <w:iCs/>
          <w:lang w:val="uk-UA"/>
        </w:rPr>
        <w:t xml:space="preserve">Варіанти відповідей: </w:t>
      </w:r>
      <w:r w:rsidRPr="0018249F">
        <w:rPr>
          <w:lang w:val="uk-UA"/>
        </w:rPr>
        <w:t>не звертатимеш уваги; накинешся на кривдника з кулаками; покличеш на допомогу дорослих; спробуєш пояснити, що не можна ображати беззахисну тварину.</w:t>
      </w:r>
    </w:p>
    <w:p w:rsidR="0018249F" w:rsidRPr="0018249F" w:rsidRDefault="0018249F" w:rsidP="0018249F">
      <w:pPr>
        <w:rPr>
          <w:lang w:val="uk-UA"/>
        </w:rPr>
      </w:pPr>
      <w:r w:rsidRPr="0018249F">
        <w:rPr>
          <w:rFonts w:cs="BalticaC-Italic"/>
          <w:i/>
          <w:iCs/>
          <w:lang w:val="uk-UA"/>
        </w:rPr>
        <w:t>Ситуація 3.</w:t>
      </w:r>
      <w:r w:rsidRPr="0018249F">
        <w:rPr>
          <w:lang w:val="uk-UA"/>
        </w:rPr>
        <w:t xml:space="preserve"> В автобусі їдуть дві приятельки — Марійка й Тетянка. Вони зручно влаштувалися на сидіннях. Вільних місць більше не залишилося. На зупинці в автобус заходить старенька бабуся. Марійка каже Тетянці: «Як тобі не соромно: бабуся стоїть, а ти не поступаєшся їй місцем! Негайно </w:t>
      </w:r>
      <w:proofErr w:type="spellStart"/>
      <w:r w:rsidRPr="0018249F">
        <w:rPr>
          <w:lang w:val="uk-UA"/>
        </w:rPr>
        <w:t>вставай</w:t>
      </w:r>
      <w:proofErr w:type="spellEnd"/>
      <w:r w:rsidRPr="0018249F">
        <w:rPr>
          <w:lang w:val="uk-UA"/>
        </w:rPr>
        <w:t xml:space="preserve">!». Тетянка встає та пропонує бабусі сісти. Хто з </w:t>
      </w:r>
      <w:proofErr w:type="spellStart"/>
      <w:r w:rsidRPr="0018249F">
        <w:rPr>
          <w:lang w:val="uk-UA"/>
        </w:rPr>
        <w:t>дівчаток</w:t>
      </w:r>
      <w:proofErr w:type="spellEnd"/>
      <w:r w:rsidRPr="0018249F">
        <w:rPr>
          <w:lang w:val="uk-UA"/>
        </w:rPr>
        <w:t xml:space="preserve"> вчинив правильно? Як би ти вчинив на місці кожної з них?</w:t>
      </w:r>
    </w:p>
    <w:p w:rsidR="0018249F" w:rsidRPr="0018249F" w:rsidRDefault="0018249F" w:rsidP="0018249F">
      <w:pPr>
        <w:rPr>
          <w:lang w:val="uk-UA"/>
        </w:rPr>
      </w:pPr>
      <w:r w:rsidRPr="0018249F">
        <w:rPr>
          <w:rFonts w:cs="BalticaC-Italic"/>
          <w:i/>
          <w:iCs/>
          <w:lang w:val="uk-UA"/>
        </w:rPr>
        <w:t>Варіанти відповідей:</w:t>
      </w:r>
      <w:r w:rsidRPr="0018249F">
        <w:rPr>
          <w:lang w:val="uk-UA"/>
        </w:rPr>
        <w:t xml:space="preserve"> відвернувся б до вікна і вдав, що не помічаєш бабусі; чекав би, поки встане хтось інший і поступиться бабусі місцем; попросив би когось із пасажирів підвестися; одразу поступився б місцем.</w:t>
      </w:r>
    </w:p>
    <w:p w:rsidR="0018249F" w:rsidRPr="0018249F" w:rsidRDefault="0018249F" w:rsidP="0018249F">
      <w:pPr>
        <w:rPr>
          <w:lang w:val="uk-UA"/>
        </w:rPr>
      </w:pPr>
      <w:proofErr w:type="spellStart"/>
      <w:r w:rsidRPr="0018249F">
        <w:rPr>
          <w:rFonts w:cs="BalticaC-Bold"/>
          <w:b/>
          <w:bCs/>
          <w:lang w:val="uk-UA"/>
        </w:rPr>
        <w:t>Полілог</w:t>
      </w:r>
      <w:proofErr w:type="spellEnd"/>
      <w:r w:rsidRPr="0018249F">
        <w:rPr>
          <w:rFonts w:cs="BalticaC-Bold"/>
          <w:b/>
          <w:bCs/>
          <w:lang w:val="uk-UA"/>
        </w:rPr>
        <w:t xml:space="preserve"> на обрану тему. </w:t>
      </w:r>
      <w:r w:rsidRPr="0018249F">
        <w:rPr>
          <w:lang w:val="uk-UA"/>
        </w:rPr>
        <w:t>Педагог пропонує дітям обговорити одну із запропонованих тем: «У чому сила мурах?», «Корови нарізно — тигру радість», «Що станеться, якщо посваряться різні речі: клавіші фортепіано, права й ліва рука, меблі в квартирі тощо». Діти обирають, яка тема їм більше до вподоби (або ж на початку заняття можна обговорити одну, а наприкінці — іншу). Під час обговорення кожна дитина висловлює свою думку. Інші діти в цей час уважно слухають, за бажання доповнюють сказане, але не перебивають одне одного.</w:t>
      </w:r>
    </w:p>
    <w:p w:rsidR="0018249F" w:rsidRPr="0018249F" w:rsidRDefault="0018249F" w:rsidP="0018249F">
      <w:pPr>
        <w:rPr>
          <w:spacing w:val="2"/>
          <w:lang w:val="uk-UA"/>
        </w:rPr>
      </w:pPr>
      <w:r w:rsidRPr="0018249F">
        <w:rPr>
          <w:rFonts w:cs="BalticaC-Bold"/>
          <w:b/>
          <w:bCs/>
          <w:spacing w:val="2"/>
          <w:lang w:val="uk-UA"/>
        </w:rPr>
        <w:t>Гра «Диво єдності».</w:t>
      </w:r>
      <w:r w:rsidRPr="0018249F">
        <w:rPr>
          <w:spacing w:val="2"/>
          <w:lang w:val="uk-UA"/>
        </w:rPr>
        <w:t xml:space="preserve"> Педагог об’єднує учасників гри в дві підгрупи. Кожна підгрупа отримує картки із зображеннями різних предметів. Відтак діти мають розповісти, люди яких професій працювали над виготовленням певної речі чи продукту. Наприклад, аби виготовити скрипку, лісник зрубав дерево, тесля виготовив з нього дошки, майстер зробив з них корпус скрипки, полакував його тощо; аби виростити хліб комбайнер працював у полі, водій перевозив зерно на елеватор, мельник у млині змолов борошно, пекар замісив тісто й випік рум’яну паляницю.</w:t>
      </w:r>
    </w:p>
    <w:p w:rsidR="0018249F" w:rsidRPr="0018249F" w:rsidRDefault="0018249F" w:rsidP="0018249F">
      <w:pPr>
        <w:rPr>
          <w:spacing w:val="2"/>
          <w:lang w:val="uk-UA"/>
        </w:rPr>
      </w:pPr>
      <w:r w:rsidRPr="0018249F">
        <w:rPr>
          <w:rFonts w:cs="BalticaC-Bold"/>
          <w:b/>
          <w:bCs/>
          <w:spacing w:val="2"/>
          <w:lang w:val="uk-UA"/>
        </w:rPr>
        <w:lastRenderedPageBreak/>
        <w:t>Гра «Працюємо дружно».</w:t>
      </w:r>
      <w:r w:rsidRPr="0018249F">
        <w:rPr>
          <w:spacing w:val="2"/>
          <w:lang w:val="uk-UA"/>
        </w:rPr>
        <w:t xml:space="preserve"> Діти працюють у підгрупах. Кожна підгрупа має зобразити на ватмані певний спільний задум. Наприклад, одна підгрупа має намалювати замок, а друга — підводний світ. Головне завдання цієї гри — не лише створити картину, а передусім домовитися між собою, хто й що малюватиме, отримати задоволення від колективної роботи.</w:t>
      </w:r>
    </w:p>
    <w:p w:rsidR="0018249F" w:rsidRPr="0018249F" w:rsidRDefault="0018249F" w:rsidP="0018249F">
      <w:pPr>
        <w:rPr>
          <w:lang w:val="uk-UA"/>
        </w:rPr>
      </w:pPr>
      <w:r w:rsidRPr="0018249F">
        <w:rPr>
          <w:rFonts w:cs="BalticaC-Bold"/>
          <w:b/>
          <w:bCs/>
          <w:lang w:val="uk-UA"/>
        </w:rPr>
        <w:t xml:space="preserve">Рефлексія «Квітка примирення». </w:t>
      </w:r>
      <w:r w:rsidRPr="0018249F">
        <w:rPr>
          <w:lang w:val="uk-UA"/>
        </w:rPr>
        <w:t>Діти разом з педагогом стають у коло, передають квітку і, усміхаючись одне одному, промовляють фразу: «Вибач мені за те, що я…», пригадуючи події, за які варто перепросити. Вправа триває доти, доки квітка не повернеться до першого учасника.</w:t>
      </w:r>
    </w:p>
    <w:p w:rsidR="0042540F" w:rsidRPr="0042540F" w:rsidRDefault="0042540F" w:rsidP="0042540F">
      <w:pPr>
        <w:jc w:val="right"/>
        <w:rPr>
          <w:i/>
          <w:lang w:val="uk-UA"/>
        </w:rPr>
      </w:pPr>
      <w:r w:rsidRPr="0042540F">
        <w:rPr>
          <w:i/>
          <w:lang w:val="uk-UA"/>
        </w:rPr>
        <w:t>Жанн</w:t>
      </w:r>
      <w:r>
        <w:rPr>
          <w:i/>
          <w:lang w:val="en-US"/>
        </w:rPr>
        <w:t>f</w:t>
      </w:r>
      <w:r w:rsidRPr="0042540F">
        <w:rPr>
          <w:i/>
          <w:lang w:val="uk-UA"/>
        </w:rPr>
        <w:t xml:space="preserve"> КУЧЕРЕНКО,</w:t>
      </w:r>
      <w:r w:rsidRPr="0042540F">
        <w:rPr>
          <w:rFonts w:ascii="BalticaC-Bold" w:hAnsi="BalticaC-Bold" w:cs="BalticaC-Bold"/>
          <w:b/>
          <w:bCs/>
          <w:i/>
          <w:lang w:val="uk-UA"/>
        </w:rPr>
        <w:t xml:space="preserve"> </w:t>
      </w:r>
      <w:r w:rsidRPr="0042540F">
        <w:rPr>
          <w:rFonts w:ascii="BalticaC-Bold" w:hAnsi="BalticaC-Bold" w:cs="BalticaC-Bold"/>
          <w:b/>
          <w:bCs/>
          <w:i/>
          <w:color w:val="FF0000"/>
          <w:lang w:val="uk-UA"/>
        </w:rPr>
        <w:br/>
      </w:r>
      <w:r w:rsidRPr="0042540F">
        <w:rPr>
          <w:i/>
          <w:lang w:val="uk-UA"/>
        </w:rPr>
        <w:t>виховател</w:t>
      </w:r>
      <w:r>
        <w:rPr>
          <w:i/>
          <w:lang w:val="uk-UA"/>
        </w:rPr>
        <w:t>ь</w:t>
      </w:r>
      <w:r w:rsidRPr="0042540F">
        <w:rPr>
          <w:i/>
          <w:lang w:val="uk-UA"/>
        </w:rPr>
        <w:t xml:space="preserve"> закладу дошкільної освіти № 7, м. Переяслав-Хмельницький, Київська обл.</w:t>
      </w:r>
      <w:r w:rsidRPr="0042540F">
        <w:rPr>
          <w:i/>
          <w:lang w:val="uk-UA"/>
        </w:rPr>
        <w:br/>
        <w:t>ж. «</w:t>
      </w:r>
      <w:hyperlink r:id="rId6" w:history="1">
        <w:r w:rsidRPr="0042540F">
          <w:rPr>
            <w:rStyle w:val="a4"/>
            <w:i/>
            <w:lang w:val="uk-UA"/>
          </w:rPr>
          <w:t>Вихователь-методист дошкільного закладу</w:t>
        </w:r>
      </w:hyperlink>
      <w:r w:rsidRPr="0042540F">
        <w:rPr>
          <w:i/>
          <w:lang w:val="uk-UA"/>
        </w:rPr>
        <w:t xml:space="preserve">» </w:t>
      </w:r>
    </w:p>
    <w:p w:rsidR="0018249F" w:rsidRPr="0042540F" w:rsidRDefault="0018249F" w:rsidP="0018249F">
      <w:pPr>
        <w:rPr>
          <w:i/>
          <w:lang w:val="uk-UA"/>
        </w:rPr>
      </w:pPr>
    </w:p>
    <w:p w:rsidR="0018249F" w:rsidRPr="0018249F" w:rsidRDefault="0018249F" w:rsidP="0018249F">
      <w:pPr>
        <w:rPr>
          <w:lang w:val="uk-UA"/>
        </w:rPr>
      </w:pPr>
    </w:p>
    <w:p w:rsidR="0030066A" w:rsidRPr="0018249F" w:rsidRDefault="0030066A">
      <w:pPr>
        <w:rPr>
          <w:lang w:val="uk-UA"/>
        </w:rPr>
      </w:pPr>
    </w:p>
    <w:sectPr w:rsidR="0030066A" w:rsidRPr="0018249F" w:rsidSect="00BF3A7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C">
    <w:altName w:val="Times New Roman"/>
    <w:panose1 w:val="00000000000000000000"/>
    <w:charset w:val="CC"/>
    <w:family w:val="auto"/>
    <w:notTrueType/>
    <w:pitch w:val="variable"/>
    <w:sig w:usb0="00000001" w:usb1="00000000" w:usb2="00000000" w:usb3="00000000" w:csb0="00000005" w:csb1="00000000"/>
  </w:font>
  <w:font w:name="BalticaC-Italic">
    <w:panose1 w:val="00000000000000000000"/>
    <w:charset w:val="CC"/>
    <w:family w:val="auto"/>
    <w:notTrueType/>
    <w:pitch w:val="default"/>
    <w:sig w:usb0="00000201" w:usb1="00000000" w:usb2="00000000" w:usb3="00000000" w:csb0="00000004" w:csb1="00000000"/>
  </w:font>
  <w:font w:name="BalticaC-Bold">
    <w:panose1 w:val="00000000000000000000"/>
    <w:charset w:val="CC"/>
    <w:family w:val="auto"/>
    <w:notTrueType/>
    <w:pitch w:val="default"/>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9F"/>
    <w:rsid w:val="0018249F"/>
    <w:rsid w:val="00255EB4"/>
    <w:rsid w:val="0030066A"/>
    <w:rsid w:val="0042540F"/>
    <w:rsid w:val="009E3BF4"/>
    <w:rsid w:val="00D264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49F"/>
    <w:rPr>
      <w:lang w:val="ru-RU"/>
    </w:rPr>
  </w:style>
  <w:style w:type="paragraph" w:styleId="1">
    <w:name w:val="heading 1"/>
    <w:basedOn w:val="a"/>
    <w:next w:val="a"/>
    <w:link w:val="10"/>
    <w:uiPriority w:val="9"/>
    <w:qFormat/>
    <w:rsid w:val="00182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82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824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49F"/>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rsid w:val="0018249F"/>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rsid w:val="0018249F"/>
    <w:rPr>
      <w:rFonts w:asciiTheme="majorHAnsi" w:eastAsiaTheme="majorEastAsia" w:hAnsiTheme="majorHAnsi" w:cstheme="majorBidi"/>
      <w:b/>
      <w:bCs/>
      <w:color w:val="4F81BD" w:themeColor="accent1"/>
      <w:lang w:val="ru-RU"/>
    </w:rPr>
  </w:style>
  <w:style w:type="paragraph" w:customStyle="1" w:styleId="a3">
    <w:name w:val="Додаток_основной_текст (Додаток)"/>
    <w:basedOn w:val="a"/>
    <w:uiPriority w:val="99"/>
    <w:rsid w:val="0018249F"/>
    <w:pPr>
      <w:autoSpaceDE w:val="0"/>
      <w:autoSpaceDN w:val="0"/>
      <w:adjustRightInd w:val="0"/>
      <w:spacing w:after="0" w:line="210" w:lineRule="atLeast"/>
      <w:ind w:firstLine="454"/>
      <w:jc w:val="both"/>
      <w:textAlignment w:val="center"/>
    </w:pPr>
    <w:rPr>
      <w:rFonts w:ascii="BalticaC" w:hAnsi="BalticaC" w:cs="BalticaC"/>
      <w:color w:val="000000"/>
      <w:sz w:val="19"/>
      <w:szCs w:val="19"/>
      <w:lang w:val="uk-UA"/>
    </w:rPr>
  </w:style>
  <w:style w:type="character" w:styleId="a4">
    <w:name w:val="Hyperlink"/>
    <w:basedOn w:val="a0"/>
    <w:uiPriority w:val="99"/>
    <w:unhideWhenUsed/>
    <w:rsid w:val="004254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49F"/>
    <w:rPr>
      <w:lang w:val="ru-RU"/>
    </w:rPr>
  </w:style>
  <w:style w:type="paragraph" w:styleId="1">
    <w:name w:val="heading 1"/>
    <w:basedOn w:val="a"/>
    <w:next w:val="a"/>
    <w:link w:val="10"/>
    <w:uiPriority w:val="9"/>
    <w:qFormat/>
    <w:rsid w:val="00182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82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824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49F"/>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rsid w:val="0018249F"/>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rsid w:val="0018249F"/>
    <w:rPr>
      <w:rFonts w:asciiTheme="majorHAnsi" w:eastAsiaTheme="majorEastAsia" w:hAnsiTheme="majorHAnsi" w:cstheme="majorBidi"/>
      <w:b/>
      <w:bCs/>
      <w:color w:val="4F81BD" w:themeColor="accent1"/>
      <w:lang w:val="ru-RU"/>
    </w:rPr>
  </w:style>
  <w:style w:type="paragraph" w:customStyle="1" w:styleId="a3">
    <w:name w:val="Додаток_основной_текст (Додаток)"/>
    <w:basedOn w:val="a"/>
    <w:uiPriority w:val="99"/>
    <w:rsid w:val="0018249F"/>
    <w:pPr>
      <w:autoSpaceDE w:val="0"/>
      <w:autoSpaceDN w:val="0"/>
      <w:adjustRightInd w:val="0"/>
      <w:spacing w:after="0" w:line="210" w:lineRule="atLeast"/>
      <w:ind w:firstLine="454"/>
      <w:jc w:val="both"/>
      <w:textAlignment w:val="center"/>
    </w:pPr>
    <w:rPr>
      <w:rFonts w:ascii="BalticaC" w:hAnsi="BalticaC" w:cs="BalticaC"/>
      <w:color w:val="000000"/>
      <w:sz w:val="19"/>
      <w:szCs w:val="19"/>
      <w:lang w:val="uk-UA"/>
    </w:rPr>
  </w:style>
  <w:style w:type="character" w:styleId="a4">
    <w:name w:val="Hyperlink"/>
    <w:basedOn w:val="a0"/>
    <w:uiPriority w:val="99"/>
    <w:unhideWhenUsed/>
    <w:rsid w:val="004254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hop.mcfr.ua/catalog/osvita/vmdz/?utm_source=pedrada.com.ua&amp;utm_medium=refer&amp;utm_campaign=content_link" TargetMode="External"/><Relationship Id="rId5" Type="http://schemas.openxmlformats.org/officeDocument/2006/relationships/hyperlink" Target="https://www.pedrada.com.ua/article/1579-emotsyniy-ntelekt-doshklnikv-shlyahi-rozvitk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2555</Words>
  <Characters>1457</Characters>
  <Application>Microsoft Office Word</Application>
  <DocSecurity>0</DocSecurity>
  <Lines>12</Lines>
  <Paragraphs>8</Paragraphs>
  <ScaleCrop>false</ScaleCrop>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Романюк Наталя</dc:creator>
  <cp:lastModifiedBy>Романюк Наталя</cp:lastModifiedBy>
  <cp:revision>3</cp:revision>
  <dcterms:created xsi:type="dcterms:W3CDTF">2017-11-06T10:06:00Z</dcterms:created>
  <dcterms:modified xsi:type="dcterms:W3CDTF">2017-11-06T10:21:00Z</dcterms:modified>
</cp:coreProperties>
</file>