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4E" w:rsidRPr="009B59EE" w:rsidRDefault="00443819" w:rsidP="0072774E">
      <w:pPr>
        <w:pStyle w:val="2"/>
        <w:rPr>
          <w:lang w:val="uk-UA"/>
        </w:rPr>
      </w:pPr>
      <w:r>
        <w:rPr>
          <w:lang w:val="uk-UA"/>
        </w:rPr>
        <w:fldChar w:fldCharType="begin"/>
      </w:r>
      <w:r>
        <w:rPr>
          <w:lang w:val="uk-UA"/>
        </w:rPr>
        <w:instrText xml:space="preserve"> HYPERLINK "https://www.pedrada.com.ua/article/1563" </w:instrText>
      </w:r>
      <w:r>
        <w:rPr>
          <w:lang w:val="uk-UA"/>
        </w:rPr>
      </w:r>
      <w:r>
        <w:rPr>
          <w:lang w:val="uk-UA"/>
        </w:rPr>
        <w:fldChar w:fldCharType="separate"/>
      </w:r>
      <w:r w:rsidR="0072774E" w:rsidRPr="00443819">
        <w:rPr>
          <w:rStyle w:val="aa"/>
          <w:lang w:val="uk-UA"/>
        </w:rPr>
        <w:t xml:space="preserve">Сенсорне виховання дітей раннього віку — базова компетентність </w:t>
      </w:r>
      <w:r w:rsidR="0072774E" w:rsidRPr="00443819">
        <w:rPr>
          <w:rStyle w:val="aa"/>
          <w:lang w:val="uk-UA"/>
        </w:rPr>
        <w:br/>
        <w:t>гармонійно розвиненої особистості</w:t>
      </w:r>
      <w:r>
        <w:rPr>
          <w:lang w:val="uk-UA"/>
        </w:rPr>
        <w:fldChar w:fldCharType="end"/>
      </w:r>
      <w:bookmarkStart w:id="0" w:name="_GoBack"/>
      <w:bookmarkEnd w:id="0"/>
    </w:p>
    <w:p w:rsidR="0072774E" w:rsidRPr="009B59EE" w:rsidRDefault="0072774E" w:rsidP="0072774E">
      <w:pPr>
        <w:pStyle w:val="a5"/>
        <w:ind w:firstLine="0"/>
        <w:jc w:val="center"/>
      </w:pPr>
      <w:r w:rsidRPr="009B59EE">
        <w:rPr>
          <w:sz w:val="22"/>
          <w:szCs w:val="22"/>
        </w:rPr>
        <w:t>Матеріали засідання методичного об’єднання</w:t>
      </w:r>
    </w:p>
    <w:p w:rsidR="0072774E" w:rsidRPr="009B59EE" w:rsidRDefault="0072774E" w:rsidP="0072774E">
      <w:pPr>
        <w:pStyle w:val="a4"/>
      </w:pPr>
    </w:p>
    <w:p w:rsidR="0072774E" w:rsidRPr="009B59EE" w:rsidRDefault="0072774E" w:rsidP="0072774E">
      <w:pPr>
        <w:pStyle w:val="a4"/>
        <w:ind w:firstLine="0"/>
        <w:jc w:val="center"/>
      </w:pPr>
      <w:r w:rsidRPr="009B59EE">
        <w:rPr>
          <w:rFonts w:ascii="BalticaC-Italic" w:hAnsi="BalticaC-Italic" w:cs="BalticaC-Italic"/>
          <w:i/>
          <w:iCs/>
        </w:rPr>
        <w:t>План проведення засідання</w:t>
      </w:r>
    </w:p>
    <w:p w:rsidR="0072774E" w:rsidRPr="009B59EE" w:rsidRDefault="0072774E" w:rsidP="0072774E">
      <w:pPr>
        <w:pStyle w:val="a4"/>
      </w:pPr>
    </w:p>
    <w:tbl>
      <w:tblPr>
        <w:tblW w:w="0" w:type="auto"/>
        <w:tblInd w:w="57" w:type="dxa"/>
        <w:tblLayout w:type="fixed"/>
        <w:tblCellMar>
          <w:left w:w="0" w:type="dxa"/>
          <w:right w:w="0" w:type="dxa"/>
        </w:tblCellMar>
        <w:tblLook w:val="0000" w:firstRow="0" w:lastRow="0" w:firstColumn="0" w:lastColumn="0" w:noHBand="0" w:noVBand="0"/>
      </w:tblPr>
      <w:tblGrid>
        <w:gridCol w:w="5492"/>
        <w:gridCol w:w="1464"/>
        <w:gridCol w:w="2398"/>
      </w:tblGrid>
      <w:tr w:rsidR="0072774E" w:rsidRPr="009B59EE" w:rsidTr="00385E38">
        <w:trPr>
          <w:trHeight w:val="60"/>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2774E" w:rsidRPr="009B59EE" w:rsidRDefault="0072774E" w:rsidP="00385E38">
            <w:pPr>
              <w:pStyle w:val="a7"/>
            </w:pPr>
            <w:r w:rsidRPr="009B59EE">
              <w:t>Зміст роботи</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2774E" w:rsidRPr="009B59EE" w:rsidRDefault="0072774E" w:rsidP="00385E38">
            <w:pPr>
              <w:pStyle w:val="a7"/>
            </w:pPr>
            <w:r w:rsidRPr="009B59EE">
              <w:t>Час проведення</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2774E" w:rsidRPr="009B59EE" w:rsidRDefault="0072774E" w:rsidP="00385E38">
            <w:pPr>
              <w:pStyle w:val="a7"/>
            </w:pPr>
            <w:r w:rsidRPr="009B59EE">
              <w:t>Відповідальний</w:t>
            </w:r>
          </w:p>
        </w:tc>
      </w:tr>
      <w:tr w:rsidR="0072774E" w:rsidRPr="009B59EE" w:rsidTr="00385E38">
        <w:trPr>
          <w:trHeight w:val="60"/>
        </w:trPr>
        <w:tc>
          <w:tcPr>
            <w:tcW w:w="9354" w:type="dxa"/>
            <w:gridSpan w:val="3"/>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2774E" w:rsidRPr="009B59EE" w:rsidRDefault="0072774E" w:rsidP="00385E38">
            <w:pPr>
              <w:pStyle w:val="a8"/>
              <w:jc w:val="center"/>
            </w:pPr>
            <w:r w:rsidRPr="009B59EE">
              <w:t>ОРГАНІЗАЦІЙНО­МОТИВАЦІЙНИЙ БЛОК</w:t>
            </w:r>
          </w:p>
        </w:tc>
      </w:tr>
      <w:tr w:rsidR="0072774E" w:rsidRPr="009B59EE" w:rsidTr="00385E38">
        <w:trPr>
          <w:trHeight w:val="60"/>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Реєстрація учасників</w:t>
            </w:r>
          </w:p>
          <w:p w:rsidR="0072774E" w:rsidRPr="009B59EE" w:rsidRDefault="0072774E" w:rsidP="00385E38">
            <w:pPr>
              <w:pStyle w:val="a8"/>
            </w:pPr>
            <w:r w:rsidRPr="009B59EE">
              <w:t>Ознайомлення з планом роботи методичного об’єднання</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r w:rsidRPr="009B59EE">
              <w:t>8:45–8:50</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 xml:space="preserve">Керівник </w:t>
            </w:r>
            <w:proofErr w:type="spellStart"/>
            <w:r w:rsidRPr="009B59EE">
              <w:t>методоб’єднання</w:t>
            </w:r>
            <w:proofErr w:type="spellEnd"/>
            <w:r w:rsidRPr="009B59EE">
              <w:t xml:space="preserve"> </w:t>
            </w:r>
          </w:p>
        </w:tc>
      </w:tr>
      <w:tr w:rsidR="0072774E" w:rsidRPr="009B59EE" w:rsidTr="00385E38">
        <w:trPr>
          <w:trHeight w:val="60"/>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Вправа «Поділись хорошим настроєм»</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r w:rsidRPr="009B59EE">
              <w:t>8:50–8:55</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Керівник методичного об’єднання</w:t>
            </w:r>
          </w:p>
        </w:tc>
      </w:tr>
      <w:tr w:rsidR="0072774E" w:rsidRPr="009B59EE" w:rsidTr="00385E38">
        <w:trPr>
          <w:trHeight w:val="60"/>
        </w:trPr>
        <w:tc>
          <w:tcPr>
            <w:tcW w:w="9354" w:type="dxa"/>
            <w:gridSpan w:val="3"/>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2774E" w:rsidRPr="009B59EE" w:rsidRDefault="0072774E" w:rsidP="00385E38">
            <w:pPr>
              <w:pStyle w:val="a8"/>
              <w:jc w:val="center"/>
            </w:pPr>
            <w:r w:rsidRPr="009B59EE">
              <w:t>ТЕОРЕТИЧНИЙ БЛОК</w:t>
            </w:r>
          </w:p>
        </w:tc>
      </w:tr>
      <w:tr w:rsidR="0072774E" w:rsidRPr="009B59EE" w:rsidTr="00385E38">
        <w:trPr>
          <w:trHeight w:val="60"/>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 xml:space="preserve">Інформаційне повідомлення «Сенсорний розвиток дитини </w:t>
            </w:r>
            <w:r w:rsidRPr="009B59EE">
              <w:br/>
              <w:t>в Базовому компоненті дошкільної освіти»</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r w:rsidRPr="009B59EE">
              <w:t>8:55–9:15</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Керівник методичного об’єднання</w:t>
            </w:r>
          </w:p>
        </w:tc>
      </w:tr>
      <w:tr w:rsidR="0072774E" w:rsidRPr="009B59EE" w:rsidTr="00385E38">
        <w:trPr>
          <w:trHeight w:val="60"/>
        </w:trPr>
        <w:tc>
          <w:tcPr>
            <w:tcW w:w="9354" w:type="dxa"/>
            <w:gridSpan w:val="3"/>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2774E" w:rsidRPr="009B59EE" w:rsidRDefault="0072774E" w:rsidP="00385E38">
            <w:pPr>
              <w:pStyle w:val="a8"/>
              <w:jc w:val="center"/>
            </w:pPr>
            <w:r w:rsidRPr="009B59EE">
              <w:t>ПРАКТИЧНО­ІНФОРМАЦІЙНИЙ БЛОК</w:t>
            </w:r>
          </w:p>
        </w:tc>
      </w:tr>
      <w:tr w:rsidR="0072774E" w:rsidRPr="009B59EE" w:rsidTr="00385E38">
        <w:trPr>
          <w:trHeight w:val="60"/>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 xml:space="preserve">Перегляд організованої діяльності інтегрованого змісту </w:t>
            </w:r>
            <w:r w:rsidRPr="009B59EE">
              <w:br/>
              <w:t>із сенсорного виховання «Зустріч в зимовому лісі»</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r w:rsidRPr="009B59EE">
              <w:t>9:15–9:30</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Вихователь ДНЗ № 249</w:t>
            </w:r>
          </w:p>
        </w:tc>
      </w:tr>
      <w:tr w:rsidR="0072774E" w:rsidRPr="009B59EE" w:rsidTr="00385E38">
        <w:trPr>
          <w:trHeight w:val="255"/>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Аналізування переглянутого заняття</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r w:rsidRPr="009B59EE">
              <w:t>9:30–9:40</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Всі учасники методичного об’єднання</w:t>
            </w:r>
          </w:p>
        </w:tc>
      </w:tr>
      <w:tr w:rsidR="0072774E" w:rsidRPr="009B59EE" w:rsidTr="00385E38">
        <w:trPr>
          <w:trHeight w:val="285"/>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Мозковий штурм «</w:t>
            </w:r>
            <w:proofErr w:type="spellStart"/>
            <w:r w:rsidRPr="009B59EE">
              <w:t>Сенсорика</w:t>
            </w:r>
            <w:proofErr w:type="spellEnd"/>
            <w:r w:rsidRPr="009B59EE">
              <w:t xml:space="preserve"> — це…»</w:t>
            </w:r>
          </w:p>
          <w:p w:rsidR="0072774E" w:rsidRPr="009B59EE" w:rsidRDefault="0072774E" w:rsidP="00385E38">
            <w:pPr>
              <w:pStyle w:val="a8"/>
            </w:pP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r w:rsidRPr="009B59EE">
              <w:t>9:40–9:45</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 xml:space="preserve">Керівник методичного об’єднання </w:t>
            </w:r>
          </w:p>
        </w:tc>
      </w:tr>
      <w:tr w:rsidR="0072774E" w:rsidRPr="009B59EE" w:rsidTr="00385E38">
        <w:trPr>
          <w:trHeight w:val="635"/>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Робота в підгрупах:</w:t>
            </w:r>
          </w:p>
          <w:p w:rsidR="0072774E" w:rsidRPr="009B59EE" w:rsidRDefault="0072774E" w:rsidP="00385E38">
            <w:pPr>
              <w:pStyle w:val="a9"/>
            </w:pPr>
            <w:r w:rsidRPr="009B59EE">
              <w:t xml:space="preserve">вправа «Емблема </w:t>
            </w:r>
            <w:proofErr w:type="spellStart"/>
            <w:r w:rsidRPr="009B59EE">
              <w:t>сенсорики</w:t>
            </w:r>
            <w:proofErr w:type="spellEnd"/>
            <w:r w:rsidRPr="009B59EE">
              <w:t>»</w:t>
            </w:r>
          </w:p>
          <w:p w:rsidR="0072774E" w:rsidRPr="009B59EE" w:rsidRDefault="0072774E" w:rsidP="00385E38">
            <w:pPr>
              <w:pStyle w:val="a9"/>
            </w:pPr>
            <w:r w:rsidRPr="009B59EE">
              <w:t>інтерактивна гра «А ми робимо так…»</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p>
          <w:p w:rsidR="0072774E" w:rsidRPr="009B59EE" w:rsidRDefault="0072774E" w:rsidP="00385E38">
            <w:pPr>
              <w:pStyle w:val="a8"/>
              <w:jc w:val="center"/>
            </w:pPr>
            <w:r w:rsidRPr="009B59EE">
              <w:t xml:space="preserve">9:45–10:00 </w:t>
            </w:r>
          </w:p>
          <w:p w:rsidR="0072774E" w:rsidRPr="009B59EE" w:rsidRDefault="0072774E" w:rsidP="00385E38">
            <w:pPr>
              <w:pStyle w:val="a8"/>
              <w:jc w:val="center"/>
            </w:pPr>
            <w:r w:rsidRPr="009B59EE">
              <w:t>10:00–10:15</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 xml:space="preserve">Керівник методичного об’єднання </w:t>
            </w:r>
          </w:p>
        </w:tc>
      </w:tr>
      <w:tr w:rsidR="0072774E" w:rsidRPr="009B59EE" w:rsidTr="00385E38">
        <w:trPr>
          <w:trHeight w:val="835"/>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Година спілкування «Вихователь дітей раннього віку: який він?»</w:t>
            </w:r>
          </w:p>
          <w:p w:rsidR="0072774E" w:rsidRPr="009B59EE" w:rsidRDefault="0072774E" w:rsidP="00385E38">
            <w:pPr>
              <w:pStyle w:val="a9"/>
            </w:pPr>
            <w:r w:rsidRPr="009B59EE">
              <w:t>інформаційне повідомлення «Способи самопізнання»</w:t>
            </w:r>
          </w:p>
          <w:p w:rsidR="0072774E" w:rsidRPr="009B59EE" w:rsidRDefault="0072774E" w:rsidP="00385E38">
            <w:pPr>
              <w:pStyle w:val="a9"/>
            </w:pPr>
            <w:r w:rsidRPr="009B59EE">
              <w:t>вправа «Хто я?»</w:t>
            </w:r>
          </w:p>
          <w:p w:rsidR="0072774E" w:rsidRPr="009B59EE" w:rsidRDefault="0072774E" w:rsidP="00385E38">
            <w:pPr>
              <w:pStyle w:val="a9"/>
            </w:pPr>
            <w:r w:rsidRPr="009B59EE">
              <w:t>вправа «Меморандум»</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p>
          <w:p w:rsidR="0072774E" w:rsidRPr="009B59EE" w:rsidRDefault="0072774E" w:rsidP="00385E38">
            <w:pPr>
              <w:pStyle w:val="a8"/>
              <w:jc w:val="center"/>
            </w:pPr>
            <w:r w:rsidRPr="009B59EE">
              <w:t>10:15–10:35</w:t>
            </w:r>
          </w:p>
          <w:p w:rsidR="0072774E" w:rsidRPr="009B59EE" w:rsidRDefault="0072774E" w:rsidP="00385E38">
            <w:pPr>
              <w:pStyle w:val="a8"/>
              <w:jc w:val="center"/>
            </w:pPr>
            <w:r w:rsidRPr="009B59EE">
              <w:t>10:35–10:55</w:t>
            </w:r>
          </w:p>
          <w:p w:rsidR="0072774E" w:rsidRPr="009B59EE" w:rsidRDefault="0072774E" w:rsidP="00385E38">
            <w:pPr>
              <w:pStyle w:val="a8"/>
              <w:jc w:val="center"/>
            </w:pPr>
            <w:r w:rsidRPr="009B59EE">
              <w:t>10:55–11:15</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Керівник методичного об’єднання</w:t>
            </w:r>
          </w:p>
        </w:tc>
      </w:tr>
      <w:tr w:rsidR="0072774E" w:rsidRPr="009B59EE" w:rsidTr="00385E38">
        <w:trPr>
          <w:trHeight w:val="235"/>
        </w:trPr>
        <w:tc>
          <w:tcPr>
            <w:tcW w:w="9354" w:type="dxa"/>
            <w:gridSpan w:val="3"/>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r w:rsidRPr="009B59EE">
              <w:t>ПІДСУМКОВО­РЕФЛЕКСІЙНИЙ БЛОК</w:t>
            </w:r>
          </w:p>
        </w:tc>
      </w:tr>
      <w:tr w:rsidR="0072774E" w:rsidRPr="009B59EE" w:rsidTr="00385E38">
        <w:trPr>
          <w:trHeight w:val="435"/>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Презентація дидактичних ігор «У світі сенсорного виховання дітей»</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r w:rsidRPr="009B59EE">
              <w:t>11:15–11:25</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Вихователь­методист ДНЗ № 249</w:t>
            </w:r>
          </w:p>
        </w:tc>
      </w:tr>
      <w:tr w:rsidR="0072774E" w:rsidRPr="009B59EE" w:rsidTr="00385E38">
        <w:trPr>
          <w:trHeight w:val="435"/>
        </w:trPr>
        <w:tc>
          <w:tcPr>
            <w:tcW w:w="5492"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pPr>
            <w:r w:rsidRPr="009B59EE">
              <w:t xml:space="preserve">Анкета­відгук учасника методичного об’єднання </w:t>
            </w:r>
          </w:p>
        </w:tc>
        <w:tc>
          <w:tcPr>
            <w:tcW w:w="146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8"/>
              <w:jc w:val="center"/>
            </w:pPr>
            <w:r w:rsidRPr="009B59EE">
              <w:t>11:25–11:30</w:t>
            </w:r>
          </w:p>
        </w:tc>
        <w:tc>
          <w:tcPr>
            <w:tcW w:w="239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8"/>
            </w:pPr>
            <w:r w:rsidRPr="009B59EE">
              <w:t>Керівник методичного об’єднання</w:t>
            </w:r>
          </w:p>
        </w:tc>
      </w:tr>
    </w:tbl>
    <w:p w:rsidR="0072774E" w:rsidRPr="009B59EE" w:rsidRDefault="0072774E" w:rsidP="0072774E">
      <w:pPr>
        <w:pStyle w:val="a4"/>
        <w:rPr>
          <w:rFonts w:ascii="Times New Roman" w:hAnsi="Times New Roman" w:cs="Times New Roman"/>
          <w:b/>
          <w:bCs/>
        </w:rPr>
      </w:pPr>
    </w:p>
    <w:p w:rsidR="0072774E" w:rsidRPr="009B59EE" w:rsidRDefault="0072774E" w:rsidP="0072774E">
      <w:pPr>
        <w:pStyle w:val="a5"/>
        <w:rPr>
          <w:rFonts w:ascii="BalticaC-Italic" w:hAnsi="BalticaC-Italic" w:cs="BalticaC-Italic"/>
          <w:i/>
          <w:iCs/>
        </w:rPr>
      </w:pPr>
      <w:r w:rsidRPr="009B59EE">
        <w:rPr>
          <w:rFonts w:ascii="BalticaC-Italic" w:hAnsi="BalticaC-Italic" w:cs="BalticaC-Italic"/>
          <w:i/>
          <w:iCs/>
        </w:rPr>
        <w:t>Інтерактивні методи роботи до засідання</w:t>
      </w:r>
    </w:p>
    <w:p w:rsidR="0072774E" w:rsidRPr="009B59EE" w:rsidRDefault="0072774E" w:rsidP="0072774E">
      <w:pPr>
        <w:pStyle w:val="a5"/>
        <w:rPr>
          <w:rFonts w:ascii="BalticaC-Bold" w:hAnsi="BalticaC-Bold" w:cs="BalticaC-Bold"/>
          <w:b/>
          <w:bCs/>
        </w:rPr>
      </w:pPr>
    </w:p>
    <w:p w:rsidR="0072774E" w:rsidRPr="009B59EE" w:rsidRDefault="0072774E" w:rsidP="0072774E">
      <w:pPr>
        <w:pStyle w:val="a5"/>
        <w:ind w:firstLine="0"/>
        <w:jc w:val="center"/>
        <w:rPr>
          <w:rFonts w:ascii="BalticaC-Bold" w:hAnsi="BalticaC-Bold" w:cs="BalticaC-Bold"/>
          <w:b/>
          <w:bCs/>
        </w:rPr>
      </w:pPr>
      <w:r w:rsidRPr="009B59EE">
        <w:rPr>
          <w:rFonts w:ascii="BalticaC-Bold" w:hAnsi="BalticaC-Bold" w:cs="BalticaC-Bold"/>
          <w:b/>
          <w:bCs/>
          <w:sz w:val="20"/>
          <w:szCs w:val="20"/>
        </w:rPr>
        <w:t>Вправа «Поділись хорошим настроєм»</w:t>
      </w:r>
    </w:p>
    <w:p w:rsidR="0072774E" w:rsidRPr="009B59EE" w:rsidRDefault="0072774E" w:rsidP="0072774E">
      <w:pPr>
        <w:pStyle w:val="a5"/>
        <w:ind w:firstLine="0"/>
      </w:pPr>
      <w:r w:rsidRPr="009B59EE">
        <w:rPr>
          <w:rFonts w:ascii="BalticaC-Italic" w:hAnsi="BalticaC-Italic" w:cs="BalticaC-Italic"/>
          <w:i/>
          <w:iCs/>
        </w:rPr>
        <w:t>Тривалість</w:t>
      </w:r>
      <w:r w:rsidRPr="009B59EE">
        <w:t>: 5 хв.</w:t>
      </w:r>
    </w:p>
    <w:p w:rsidR="0072774E" w:rsidRPr="009B59EE" w:rsidRDefault="0072774E" w:rsidP="0072774E">
      <w:pPr>
        <w:pStyle w:val="a5"/>
        <w:ind w:firstLine="0"/>
      </w:pPr>
      <w:r w:rsidRPr="009B59EE">
        <w:rPr>
          <w:rFonts w:ascii="BalticaC-Italic" w:hAnsi="BalticaC-Italic" w:cs="BalticaC-Italic"/>
          <w:i/>
          <w:iCs/>
        </w:rPr>
        <w:t>Мета:</w:t>
      </w:r>
      <w:r w:rsidRPr="009B59EE">
        <w:t xml:space="preserve"> </w:t>
      </w:r>
    </w:p>
    <w:p w:rsidR="0072774E" w:rsidRPr="009B59EE" w:rsidRDefault="0072774E" w:rsidP="0072774E">
      <w:pPr>
        <w:pStyle w:val="a6"/>
      </w:pPr>
      <w:r w:rsidRPr="009B59EE">
        <w:t>сприяти створенню атмосфери довіри та доброзичливості для конструктивної роботи.</w:t>
      </w:r>
    </w:p>
    <w:p w:rsidR="0072774E" w:rsidRPr="009B59EE" w:rsidRDefault="0072774E" w:rsidP="0072774E">
      <w:pPr>
        <w:pStyle w:val="a5"/>
        <w:ind w:firstLine="0"/>
      </w:pPr>
      <w:r w:rsidRPr="009B59EE">
        <w:rPr>
          <w:rFonts w:ascii="BalticaC-Italic" w:hAnsi="BalticaC-Italic" w:cs="BalticaC-Italic"/>
          <w:i/>
          <w:iCs/>
        </w:rPr>
        <w:t>Хід вправи:</w:t>
      </w:r>
      <w:r w:rsidRPr="009B59EE">
        <w:t xml:space="preserve"> керівник засідання пропонує педагогам «подарувати» частинку свого хорошого настрою іншим учасникам по колу. Учасники, тримаючи долоні відкритими, говорять щось приємне своєму сусіду.</w:t>
      </w:r>
    </w:p>
    <w:p w:rsidR="0072774E" w:rsidRPr="009B59EE" w:rsidRDefault="0072774E" w:rsidP="0072774E">
      <w:pPr>
        <w:pStyle w:val="a5"/>
      </w:pPr>
    </w:p>
    <w:p w:rsidR="0072774E" w:rsidRPr="009B59EE" w:rsidRDefault="0072774E" w:rsidP="0072774E">
      <w:pPr>
        <w:pStyle w:val="a5"/>
        <w:ind w:firstLine="0"/>
        <w:jc w:val="center"/>
        <w:rPr>
          <w:rFonts w:ascii="BalticaC-Bold" w:hAnsi="BalticaC-Bold" w:cs="BalticaC-Bold"/>
          <w:b/>
          <w:bCs/>
        </w:rPr>
      </w:pPr>
      <w:r w:rsidRPr="009B59EE">
        <w:rPr>
          <w:rFonts w:ascii="BalticaC-Bold" w:hAnsi="BalticaC-Bold" w:cs="BalticaC-Bold"/>
          <w:b/>
          <w:bCs/>
          <w:sz w:val="20"/>
          <w:szCs w:val="20"/>
        </w:rPr>
        <w:t>Мозковий штурм «</w:t>
      </w:r>
      <w:proofErr w:type="spellStart"/>
      <w:r w:rsidRPr="009B59EE">
        <w:rPr>
          <w:rFonts w:ascii="BalticaC-Bold" w:hAnsi="BalticaC-Bold" w:cs="BalticaC-Bold"/>
          <w:b/>
          <w:bCs/>
          <w:sz w:val="20"/>
          <w:szCs w:val="20"/>
        </w:rPr>
        <w:t>Сенсорика</w:t>
      </w:r>
      <w:proofErr w:type="spellEnd"/>
      <w:r w:rsidRPr="009B59EE">
        <w:rPr>
          <w:rFonts w:ascii="BalticaC-Bold" w:hAnsi="BalticaC-Bold" w:cs="BalticaC-Bold"/>
          <w:b/>
          <w:bCs/>
          <w:sz w:val="20"/>
          <w:szCs w:val="20"/>
        </w:rPr>
        <w:t xml:space="preserve"> — це…»</w:t>
      </w:r>
    </w:p>
    <w:p w:rsidR="0072774E" w:rsidRPr="009B59EE" w:rsidRDefault="0072774E" w:rsidP="0072774E">
      <w:pPr>
        <w:pStyle w:val="a5"/>
        <w:ind w:firstLine="0"/>
      </w:pPr>
      <w:r w:rsidRPr="009B59EE">
        <w:rPr>
          <w:rFonts w:ascii="BalticaC-Italic" w:hAnsi="BalticaC-Italic" w:cs="BalticaC-Italic"/>
          <w:i/>
          <w:iCs/>
        </w:rPr>
        <w:t>Тривалість</w:t>
      </w:r>
      <w:r w:rsidRPr="009B59EE">
        <w:t>: 5 хв.</w:t>
      </w:r>
    </w:p>
    <w:p w:rsidR="0072774E" w:rsidRPr="009B59EE" w:rsidRDefault="0072774E" w:rsidP="0072774E">
      <w:pPr>
        <w:pStyle w:val="a5"/>
        <w:ind w:firstLine="0"/>
      </w:pPr>
      <w:r w:rsidRPr="009B59EE">
        <w:rPr>
          <w:rFonts w:ascii="BalticaC-Italic" w:hAnsi="BalticaC-Italic" w:cs="BalticaC-Italic"/>
          <w:i/>
          <w:iCs/>
        </w:rPr>
        <w:t>Мета:</w:t>
      </w:r>
      <w:r w:rsidRPr="009B59EE">
        <w:t xml:space="preserve"> </w:t>
      </w:r>
    </w:p>
    <w:p w:rsidR="0072774E" w:rsidRPr="009B59EE" w:rsidRDefault="0072774E" w:rsidP="0072774E">
      <w:pPr>
        <w:pStyle w:val="a6"/>
      </w:pPr>
      <w:r w:rsidRPr="009B59EE">
        <w:t>активізувати знання педагогів із зазначеної теми;</w:t>
      </w:r>
    </w:p>
    <w:p w:rsidR="0072774E" w:rsidRPr="009B59EE" w:rsidRDefault="0072774E" w:rsidP="0072774E">
      <w:pPr>
        <w:pStyle w:val="a6"/>
      </w:pPr>
      <w:r w:rsidRPr="009B59EE">
        <w:t>сформулювати визначення поняття «</w:t>
      </w:r>
      <w:proofErr w:type="spellStart"/>
      <w:r w:rsidRPr="009B59EE">
        <w:t>сенсорика</w:t>
      </w:r>
      <w:proofErr w:type="spellEnd"/>
      <w:r w:rsidRPr="009B59EE">
        <w:t>».</w:t>
      </w:r>
    </w:p>
    <w:p w:rsidR="0072774E" w:rsidRPr="009B59EE" w:rsidRDefault="0072774E" w:rsidP="0072774E">
      <w:pPr>
        <w:pStyle w:val="a5"/>
        <w:ind w:firstLine="0"/>
      </w:pPr>
      <w:r w:rsidRPr="009B59EE">
        <w:rPr>
          <w:rFonts w:ascii="BalticaC-Italic" w:hAnsi="BalticaC-Italic" w:cs="BalticaC-Italic"/>
          <w:i/>
          <w:iCs/>
        </w:rPr>
        <w:t>Обладнання:</w:t>
      </w:r>
      <w:r w:rsidRPr="009B59EE">
        <w:t xml:space="preserve"> папір формату А2, маркер. </w:t>
      </w:r>
    </w:p>
    <w:p w:rsidR="0072774E" w:rsidRPr="009B59EE" w:rsidRDefault="0072774E" w:rsidP="0072774E">
      <w:pPr>
        <w:pStyle w:val="a5"/>
        <w:ind w:firstLine="0"/>
      </w:pPr>
      <w:r w:rsidRPr="009B59EE">
        <w:rPr>
          <w:rFonts w:ascii="BalticaC-Italic" w:hAnsi="BalticaC-Italic" w:cs="BalticaC-Italic"/>
          <w:i/>
          <w:iCs/>
        </w:rPr>
        <w:t>Хід гри</w:t>
      </w:r>
      <w:r w:rsidRPr="009B59EE">
        <w:t>: на дошці (ватмані) великими літерами записане слово «СЕНСОРИКА». Педагоги мають назвати асоціації, пов’язані зі словом «</w:t>
      </w:r>
      <w:proofErr w:type="spellStart"/>
      <w:r w:rsidRPr="009B59EE">
        <w:t>сенсорика</w:t>
      </w:r>
      <w:proofErr w:type="spellEnd"/>
      <w:r w:rsidRPr="009B59EE">
        <w:t>» (усі вислови фіксують). Керівник методичного об’єднання узагальнює асоціації разом з педагогами.</w:t>
      </w:r>
    </w:p>
    <w:p w:rsidR="0072774E" w:rsidRPr="009B59EE" w:rsidRDefault="0072774E" w:rsidP="0072774E">
      <w:pPr>
        <w:pStyle w:val="a5"/>
      </w:pPr>
    </w:p>
    <w:p w:rsidR="0072774E" w:rsidRPr="009B59EE" w:rsidRDefault="0072774E" w:rsidP="0072774E">
      <w:pPr>
        <w:pStyle w:val="a5"/>
        <w:ind w:firstLine="0"/>
        <w:jc w:val="center"/>
        <w:rPr>
          <w:rFonts w:ascii="BalticaC-Bold" w:hAnsi="BalticaC-Bold" w:cs="BalticaC-Bold"/>
          <w:b/>
          <w:bCs/>
        </w:rPr>
      </w:pPr>
      <w:r w:rsidRPr="009B59EE">
        <w:rPr>
          <w:rFonts w:ascii="BalticaC-Bold" w:hAnsi="BalticaC-Bold" w:cs="BalticaC-Bold"/>
          <w:b/>
          <w:bCs/>
          <w:sz w:val="20"/>
          <w:szCs w:val="20"/>
        </w:rPr>
        <w:t xml:space="preserve">Вправа «Емблема </w:t>
      </w:r>
      <w:proofErr w:type="spellStart"/>
      <w:r w:rsidRPr="009B59EE">
        <w:rPr>
          <w:rFonts w:ascii="BalticaC-Bold" w:hAnsi="BalticaC-Bold" w:cs="BalticaC-Bold"/>
          <w:b/>
          <w:bCs/>
          <w:sz w:val="20"/>
          <w:szCs w:val="20"/>
        </w:rPr>
        <w:t>сенсорики</w:t>
      </w:r>
      <w:proofErr w:type="spellEnd"/>
      <w:r w:rsidRPr="009B59EE">
        <w:rPr>
          <w:rFonts w:ascii="BalticaC-Bold" w:hAnsi="BalticaC-Bold" w:cs="BalticaC-Bold"/>
          <w:b/>
          <w:bCs/>
          <w:sz w:val="20"/>
          <w:szCs w:val="20"/>
        </w:rPr>
        <w:t>»</w:t>
      </w:r>
    </w:p>
    <w:p w:rsidR="0072774E" w:rsidRPr="009B59EE" w:rsidRDefault="0072774E" w:rsidP="0072774E">
      <w:pPr>
        <w:pStyle w:val="a5"/>
        <w:ind w:firstLine="0"/>
      </w:pPr>
      <w:r w:rsidRPr="009B59EE">
        <w:rPr>
          <w:rFonts w:ascii="BalticaC-Italic" w:hAnsi="BalticaC-Italic" w:cs="BalticaC-Italic"/>
          <w:i/>
          <w:iCs/>
        </w:rPr>
        <w:t>Тривалість гри:</w:t>
      </w:r>
      <w:r w:rsidRPr="009B59EE">
        <w:t xml:space="preserve"> 15 хв.</w:t>
      </w:r>
    </w:p>
    <w:p w:rsidR="0072774E" w:rsidRPr="009B59EE" w:rsidRDefault="0072774E" w:rsidP="0072774E">
      <w:pPr>
        <w:pStyle w:val="a5"/>
        <w:ind w:firstLine="0"/>
        <w:rPr>
          <w:rFonts w:ascii="BalticaC-Italic" w:hAnsi="BalticaC-Italic" w:cs="BalticaC-Italic"/>
          <w:i/>
          <w:iCs/>
        </w:rPr>
      </w:pPr>
      <w:r w:rsidRPr="009B59EE">
        <w:rPr>
          <w:rFonts w:ascii="BalticaC-Italic" w:hAnsi="BalticaC-Italic" w:cs="BalticaC-Italic"/>
          <w:i/>
          <w:iCs/>
        </w:rPr>
        <w:t>Мета:</w:t>
      </w:r>
    </w:p>
    <w:p w:rsidR="0072774E" w:rsidRPr="009B59EE" w:rsidRDefault="0072774E" w:rsidP="0072774E">
      <w:pPr>
        <w:pStyle w:val="a6"/>
        <w:rPr>
          <w:u w:val="thick" w:color="000000"/>
        </w:rPr>
      </w:pPr>
      <w:r w:rsidRPr="009B59EE">
        <w:t>закріплювати основні поняття сенсорного виховання дітей;</w:t>
      </w:r>
    </w:p>
    <w:p w:rsidR="0072774E" w:rsidRPr="009B59EE" w:rsidRDefault="0072774E" w:rsidP="0072774E">
      <w:pPr>
        <w:pStyle w:val="a6"/>
        <w:rPr>
          <w:u w:val="thick" w:color="000000"/>
        </w:rPr>
      </w:pPr>
      <w:r w:rsidRPr="009B59EE">
        <w:rPr>
          <w:u w:color="000000"/>
        </w:rPr>
        <w:t>розвивати творчість, креативність педагогів;</w:t>
      </w:r>
    </w:p>
    <w:p w:rsidR="0072774E" w:rsidRPr="009B59EE" w:rsidRDefault="0072774E" w:rsidP="0072774E">
      <w:pPr>
        <w:pStyle w:val="a6"/>
        <w:rPr>
          <w:u w:val="thick" w:color="000000"/>
        </w:rPr>
      </w:pPr>
      <w:r w:rsidRPr="009B59EE">
        <w:rPr>
          <w:u w:color="000000"/>
        </w:rPr>
        <w:t>формувати навички роботи в групі.</w:t>
      </w:r>
    </w:p>
    <w:p w:rsidR="0072774E" w:rsidRPr="009B59EE" w:rsidRDefault="0072774E" w:rsidP="0072774E">
      <w:pPr>
        <w:pStyle w:val="a5"/>
        <w:ind w:firstLine="0"/>
      </w:pPr>
      <w:r w:rsidRPr="009B59EE">
        <w:rPr>
          <w:rFonts w:ascii="BalticaC-Italic" w:hAnsi="BalticaC-Italic" w:cs="BalticaC-Italic"/>
          <w:i/>
          <w:iCs/>
        </w:rPr>
        <w:lastRenderedPageBreak/>
        <w:t>Обладнання:</w:t>
      </w:r>
      <w:r w:rsidRPr="009B59EE">
        <w:t xml:space="preserve"> папір формату А3, кольоровий папір, ножиці, клей, фломастери.</w:t>
      </w:r>
    </w:p>
    <w:p w:rsidR="0072774E" w:rsidRPr="009B59EE" w:rsidRDefault="0072774E" w:rsidP="0072774E">
      <w:pPr>
        <w:pStyle w:val="a5"/>
        <w:ind w:firstLine="0"/>
        <w:rPr>
          <w:spacing w:val="4"/>
        </w:rPr>
      </w:pPr>
      <w:r w:rsidRPr="009B59EE">
        <w:rPr>
          <w:rFonts w:ascii="BalticaC-Italic" w:hAnsi="BalticaC-Italic" w:cs="BalticaC-Italic"/>
          <w:i/>
          <w:iCs/>
          <w:spacing w:val="4"/>
        </w:rPr>
        <w:t>Хід вправи</w:t>
      </w:r>
      <w:r w:rsidRPr="009B59EE">
        <w:rPr>
          <w:spacing w:val="4"/>
        </w:rPr>
        <w:t xml:space="preserve">: педагогам пропонують поділитися на групи та зобразити на ватманах емблему </w:t>
      </w:r>
      <w:proofErr w:type="spellStart"/>
      <w:r w:rsidRPr="009B59EE">
        <w:rPr>
          <w:spacing w:val="4"/>
        </w:rPr>
        <w:t>сенсорики</w:t>
      </w:r>
      <w:proofErr w:type="spellEnd"/>
      <w:r w:rsidRPr="009B59EE">
        <w:rPr>
          <w:spacing w:val="4"/>
        </w:rPr>
        <w:t xml:space="preserve"> із запропонованого матеріалу і висунути гасло, що відображало б сутність емблеми. По завершенні кожна група презентує свою роботу.</w:t>
      </w:r>
    </w:p>
    <w:p w:rsidR="0072774E" w:rsidRPr="009B59EE" w:rsidRDefault="0072774E" w:rsidP="0072774E">
      <w:pPr>
        <w:pStyle w:val="a5"/>
        <w:rPr>
          <w:rFonts w:ascii="BalticaC-Bold" w:hAnsi="BalticaC-Bold" w:cs="BalticaC-Bold"/>
          <w:b/>
          <w:bCs/>
        </w:rPr>
      </w:pPr>
    </w:p>
    <w:p w:rsidR="0072774E" w:rsidRPr="009B59EE" w:rsidRDefault="0072774E" w:rsidP="0072774E">
      <w:pPr>
        <w:pStyle w:val="a5"/>
        <w:ind w:firstLine="0"/>
        <w:jc w:val="center"/>
        <w:rPr>
          <w:rFonts w:ascii="BalticaC-Bold" w:hAnsi="BalticaC-Bold" w:cs="BalticaC-Bold"/>
          <w:b/>
          <w:bCs/>
        </w:rPr>
      </w:pPr>
      <w:r w:rsidRPr="009B59EE">
        <w:rPr>
          <w:rFonts w:ascii="BalticaC-Bold" w:hAnsi="BalticaC-Bold" w:cs="BalticaC-Bold"/>
          <w:b/>
          <w:bCs/>
          <w:sz w:val="20"/>
          <w:szCs w:val="20"/>
        </w:rPr>
        <w:t>Інтерактивна гра «А ми робимо так…»</w:t>
      </w:r>
    </w:p>
    <w:p w:rsidR="0072774E" w:rsidRPr="009B59EE" w:rsidRDefault="0072774E" w:rsidP="0072774E">
      <w:pPr>
        <w:pStyle w:val="a5"/>
        <w:ind w:firstLine="0"/>
      </w:pPr>
      <w:r w:rsidRPr="009B59EE">
        <w:rPr>
          <w:rFonts w:ascii="BalticaC-Italic" w:hAnsi="BalticaC-Italic" w:cs="BalticaC-Italic"/>
          <w:i/>
          <w:iCs/>
        </w:rPr>
        <w:t>Тривалість:</w:t>
      </w:r>
      <w:r w:rsidRPr="009B59EE">
        <w:t xml:space="preserve"> 15 хв.</w:t>
      </w:r>
    </w:p>
    <w:p w:rsidR="0072774E" w:rsidRPr="009B59EE" w:rsidRDefault="0072774E" w:rsidP="0072774E">
      <w:pPr>
        <w:pStyle w:val="a5"/>
        <w:ind w:firstLine="0"/>
      </w:pPr>
      <w:r w:rsidRPr="009B59EE">
        <w:rPr>
          <w:rFonts w:ascii="BalticaC-Italic" w:hAnsi="BalticaC-Italic" w:cs="BalticaC-Italic"/>
          <w:i/>
          <w:iCs/>
        </w:rPr>
        <w:t>Мета:</w:t>
      </w:r>
    </w:p>
    <w:p w:rsidR="0072774E" w:rsidRPr="009B59EE" w:rsidRDefault="0072774E" w:rsidP="0072774E">
      <w:pPr>
        <w:pStyle w:val="a6"/>
      </w:pPr>
      <w:r w:rsidRPr="009B59EE">
        <w:t>розвивати творчість та креативність;</w:t>
      </w:r>
    </w:p>
    <w:p w:rsidR="0072774E" w:rsidRPr="009B59EE" w:rsidRDefault="0072774E" w:rsidP="0072774E">
      <w:pPr>
        <w:pStyle w:val="a6"/>
      </w:pPr>
      <w:r w:rsidRPr="009B59EE">
        <w:t>підвищувати фахову компетентність.</w:t>
      </w:r>
    </w:p>
    <w:p w:rsidR="0072774E" w:rsidRPr="009B59EE" w:rsidRDefault="0072774E" w:rsidP="0072774E">
      <w:pPr>
        <w:pStyle w:val="a5"/>
        <w:ind w:firstLine="0"/>
        <w:rPr>
          <w:spacing w:val="2"/>
        </w:rPr>
      </w:pPr>
      <w:r w:rsidRPr="009B59EE">
        <w:rPr>
          <w:rFonts w:ascii="BalticaC-Italic" w:hAnsi="BalticaC-Italic" w:cs="BalticaC-Italic"/>
          <w:i/>
          <w:iCs/>
          <w:spacing w:val="2"/>
        </w:rPr>
        <w:t>Обладнання:</w:t>
      </w:r>
      <w:r w:rsidRPr="009B59EE">
        <w:rPr>
          <w:spacing w:val="2"/>
        </w:rPr>
        <w:t xml:space="preserve"> плакат із заголовком «Організація сенсорних маршрутів на території дошкільного закладу», на якому зображені: хмаринка, дзвіночок, квітка, яблуко, торбинка зі знаком питання.</w:t>
      </w:r>
    </w:p>
    <w:p w:rsidR="0072774E" w:rsidRPr="009B59EE" w:rsidRDefault="0072774E" w:rsidP="0072774E">
      <w:pPr>
        <w:pStyle w:val="a5"/>
        <w:ind w:firstLine="0"/>
      </w:pPr>
      <w:r w:rsidRPr="009B59EE">
        <w:rPr>
          <w:rFonts w:ascii="BalticaC-Italic" w:hAnsi="BalticaC-Italic" w:cs="BalticaC-Italic"/>
          <w:i/>
          <w:iCs/>
        </w:rPr>
        <w:t>Хід гри</w:t>
      </w:r>
      <w:r w:rsidRPr="009B59EE">
        <w:t>: учасники об’єднуються в групи. Кожна група отримує завдання: запропонувати посібники, матеріали, дидактичні ігри тощо із власного досвіду роботи для розвитку одного з видів сприймання (зорове, слухове, дотикове, нюхове, смакове). Групи презентують свій досвід.</w:t>
      </w:r>
    </w:p>
    <w:p w:rsidR="0072774E" w:rsidRPr="009B59EE" w:rsidRDefault="0072774E" w:rsidP="0072774E">
      <w:pPr>
        <w:pStyle w:val="a5"/>
      </w:pPr>
    </w:p>
    <w:p w:rsidR="0072774E" w:rsidRPr="009B59EE" w:rsidRDefault="0072774E" w:rsidP="0072774E">
      <w:pPr>
        <w:pStyle w:val="a5"/>
        <w:ind w:firstLine="0"/>
        <w:jc w:val="center"/>
        <w:rPr>
          <w:rFonts w:ascii="BalticaC-Bold" w:hAnsi="BalticaC-Bold" w:cs="BalticaC-Bold"/>
          <w:b/>
          <w:bCs/>
        </w:rPr>
      </w:pPr>
      <w:r w:rsidRPr="009B59EE">
        <w:rPr>
          <w:rFonts w:ascii="BalticaC-Bold" w:hAnsi="BalticaC-Bold" w:cs="BalticaC-Bold"/>
          <w:b/>
          <w:bCs/>
          <w:sz w:val="20"/>
          <w:szCs w:val="20"/>
        </w:rPr>
        <w:t>Вправа «Хто Я?»</w:t>
      </w:r>
    </w:p>
    <w:p w:rsidR="0072774E" w:rsidRPr="009B59EE" w:rsidRDefault="0072774E" w:rsidP="0072774E">
      <w:pPr>
        <w:pStyle w:val="a5"/>
        <w:ind w:firstLine="0"/>
      </w:pPr>
      <w:r w:rsidRPr="009B59EE">
        <w:rPr>
          <w:rFonts w:ascii="BalticaC-Italic" w:hAnsi="BalticaC-Italic" w:cs="BalticaC-Italic"/>
          <w:i/>
          <w:iCs/>
        </w:rPr>
        <w:t>Тривалість:</w:t>
      </w:r>
      <w:r w:rsidRPr="009B59EE">
        <w:t xml:space="preserve"> 20 х.</w:t>
      </w:r>
    </w:p>
    <w:p w:rsidR="0072774E" w:rsidRPr="009B59EE" w:rsidRDefault="0072774E" w:rsidP="0072774E">
      <w:pPr>
        <w:pStyle w:val="a5"/>
        <w:ind w:firstLine="0"/>
      </w:pPr>
      <w:r w:rsidRPr="009B59EE">
        <w:rPr>
          <w:rFonts w:ascii="BalticaC-Italic" w:hAnsi="BalticaC-Italic" w:cs="BalticaC-Italic"/>
          <w:i/>
          <w:iCs/>
        </w:rPr>
        <w:t>Мета:</w:t>
      </w:r>
      <w:r w:rsidRPr="009B59EE">
        <w:t xml:space="preserve"> </w:t>
      </w:r>
    </w:p>
    <w:p w:rsidR="0072774E" w:rsidRPr="009B59EE" w:rsidRDefault="0072774E" w:rsidP="0072774E">
      <w:pPr>
        <w:pStyle w:val="a6"/>
      </w:pPr>
      <w:r w:rsidRPr="009B59EE">
        <w:t xml:space="preserve">сприяти виявленню та переосмислення своїх позитивних та негативних якостей; </w:t>
      </w:r>
    </w:p>
    <w:p w:rsidR="0072774E" w:rsidRPr="009B59EE" w:rsidRDefault="0072774E" w:rsidP="0072774E">
      <w:pPr>
        <w:pStyle w:val="a6"/>
      </w:pPr>
      <w:r w:rsidRPr="009B59EE">
        <w:t>сприяти осмисленню, що саме є найважливішим і найціннішим, наскільки цілісним та гармонійним є образ Я в кожного учасника.</w:t>
      </w:r>
    </w:p>
    <w:p w:rsidR="0072774E" w:rsidRPr="009B59EE" w:rsidRDefault="0072774E" w:rsidP="0072774E">
      <w:pPr>
        <w:pStyle w:val="a5"/>
        <w:ind w:firstLine="0"/>
      </w:pPr>
      <w:r w:rsidRPr="009B59EE">
        <w:rPr>
          <w:rFonts w:ascii="BalticaC-Italic" w:hAnsi="BalticaC-Italic" w:cs="BalticaC-Italic"/>
          <w:i/>
          <w:iCs/>
        </w:rPr>
        <w:t xml:space="preserve">Обладнання: </w:t>
      </w:r>
      <w:r w:rsidRPr="009B59EE">
        <w:t>картки з формою таблиці для кожного педагога.</w:t>
      </w:r>
    </w:p>
    <w:p w:rsidR="0072774E" w:rsidRPr="009B59EE" w:rsidRDefault="0072774E" w:rsidP="0072774E">
      <w:pPr>
        <w:pStyle w:val="a5"/>
        <w:ind w:firstLine="0"/>
        <w:rPr>
          <w:spacing w:val="4"/>
        </w:rPr>
      </w:pPr>
      <w:r w:rsidRPr="009B59EE">
        <w:rPr>
          <w:rFonts w:ascii="BalticaC-Italic" w:hAnsi="BalticaC-Italic" w:cs="BalticaC-Italic"/>
          <w:i/>
          <w:iCs/>
          <w:spacing w:val="4"/>
        </w:rPr>
        <w:t>Хід вправи:</w:t>
      </w:r>
      <w:r w:rsidRPr="009B59EE">
        <w:rPr>
          <w:spacing w:val="4"/>
        </w:rPr>
        <w:t xml:space="preserve"> педагогам пропонують записати в таблиці щонайменше 10 рис свого характеру, особистісних якостей. Після завершення само­характеристики кожен учасник за бажанням може прочитати свій перелік особистісних якостей.</w:t>
      </w:r>
    </w:p>
    <w:p w:rsidR="0072774E" w:rsidRPr="009B59EE" w:rsidRDefault="0072774E" w:rsidP="0072774E">
      <w:pPr>
        <w:pStyle w:val="a5"/>
        <w:ind w:firstLine="0"/>
        <w:rPr>
          <w:spacing w:val="4"/>
        </w:rPr>
      </w:pPr>
    </w:p>
    <w:tbl>
      <w:tblPr>
        <w:tblW w:w="0" w:type="auto"/>
        <w:tblInd w:w="57" w:type="dxa"/>
        <w:tblLayout w:type="fixed"/>
        <w:tblCellMar>
          <w:left w:w="0" w:type="dxa"/>
          <w:right w:w="0" w:type="dxa"/>
        </w:tblCellMar>
        <w:tblLook w:val="0000" w:firstRow="0" w:lastRow="0" w:firstColumn="0" w:lastColumn="0" w:noHBand="0" w:noVBand="0"/>
      </w:tblPr>
      <w:tblGrid>
        <w:gridCol w:w="2336"/>
        <w:gridCol w:w="2336"/>
        <w:gridCol w:w="2336"/>
        <w:gridCol w:w="2336"/>
      </w:tblGrid>
      <w:tr w:rsidR="0072774E" w:rsidRPr="009B59EE" w:rsidTr="00385E38">
        <w:trPr>
          <w:trHeight w:val="60"/>
        </w:trPr>
        <w:tc>
          <w:tcPr>
            <w:tcW w:w="233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2774E" w:rsidRPr="009B59EE" w:rsidRDefault="0072774E" w:rsidP="00385E38">
            <w:pPr>
              <w:pStyle w:val="a7"/>
            </w:pPr>
            <w:r w:rsidRPr="009B59EE">
              <w:t>Я–тілесне</w:t>
            </w:r>
          </w:p>
        </w:tc>
        <w:tc>
          <w:tcPr>
            <w:tcW w:w="23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2774E" w:rsidRPr="009B59EE" w:rsidRDefault="0072774E" w:rsidP="00385E38">
            <w:pPr>
              <w:pStyle w:val="a7"/>
            </w:pPr>
            <w:r w:rsidRPr="009B59EE">
              <w:t>Я–емоційне</w:t>
            </w:r>
          </w:p>
        </w:tc>
        <w:tc>
          <w:tcPr>
            <w:tcW w:w="23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2774E" w:rsidRPr="009B59EE" w:rsidRDefault="0072774E" w:rsidP="00385E38">
            <w:pPr>
              <w:pStyle w:val="a7"/>
            </w:pPr>
            <w:r w:rsidRPr="009B59EE">
              <w:t>Я–розумове</w:t>
            </w:r>
          </w:p>
        </w:tc>
        <w:tc>
          <w:tcPr>
            <w:tcW w:w="233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2774E" w:rsidRPr="009B59EE" w:rsidRDefault="0072774E" w:rsidP="00385E38">
            <w:pPr>
              <w:pStyle w:val="a7"/>
            </w:pPr>
            <w:r w:rsidRPr="009B59EE">
              <w:t>Я–соціальне</w:t>
            </w:r>
          </w:p>
        </w:tc>
      </w:tr>
      <w:tr w:rsidR="0072774E" w:rsidRPr="009B59EE" w:rsidTr="00385E38">
        <w:trPr>
          <w:trHeight w:val="60"/>
        </w:trPr>
        <w:tc>
          <w:tcPr>
            <w:tcW w:w="233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3"/>
              <w:spacing w:line="240" w:lineRule="auto"/>
              <w:textAlignment w:val="auto"/>
              <w:rPr>
                <w:rFonts w:ascii="BalticaC-Bold" w:hAnsi="BalticaC-Bold" w:cstheme="minorBidi"/>
                <w:color w:val="auto"/>
                <w:lang w:val="uk-UA"/>
              </w:rPr>
            </w:pPr>
          </w:p>
        </w:tc>
        <w:tc>
          <w:tcPr>
            <w:tcW w:w="23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3"/>
              <w:spacing w:line="240" w:lineRule="auto"/>
              <w:textAlignment w:val="auto"/>
              <w:rPr>
                <w:rFonts w:ascii="BalticaC-Bold" w:hAnsi="BalticaC-Bold" w:cstheme="minorBidi"/>
                <w:color w:val="auto"/>
                <w:lang w:val="uk-UA"/>
              </w:rPr>
            </w:pPr>
          </w:p>
        </w:tc>
        <w:tc>
          <w:tcPr>
            <w:tcW w:w="233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2774E" w:rsidRPr="009B59EE" w:rsidRDefault="0072774E" w:rsidP="00385E38">
            <w:pPr>
              <w:pStyle w:val="a3"/>
              <w:spacing w:line="240" w:lineRule="auto"/>
              <w:textAlignment w:val="auto"/>
              <w:rPr>
                <w:rFonts w:ascii="BalticaC-Bold" w:hAnsi="BalticaC-Bold" w:cstheme="minorBidi"/>
                <w:color w:val="auto"/>
                <w:lang w:val="uk-UA"/>
              </w:rPr>
            </w:pPr>
          </w:p>
        </w:tc>
        <w:tc>
          <w:tcPr>
            <w:tcW w:w="233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72774E" w:rsidRPr="009B59EE" w:rsidRDefault="0072774E" w:rsidP="00385E38">
            <w:pPr>
              <w:pStyle w:val="a3"/>
              <w:spacing w:line="240" w:lineRule="auto"/>
              <w:textAlignment w:val="auto"/>
              <w:rPr>
                <w:rFonts w:ascii="BalticaC-Bold" w:hAnsi="BalticaC-Bold" w:cstheme="minorBidi"/>
                <w:color w:val="auto"/>
                <w:lang w:val="uk-UA"/>
              </w:rPr>
            </w:pPr>
          </w:p>
        </w:tc>
      </w:tr>
    </w:tbl>
    <w:p w:rsidR="0072774E" w:rsidRPr="009B59EE" w:rsidRDefault="0072774E" w:rsidP="0072774E">
      <w:pPr>
        <w:pStyle w:val="a5"/>
        <w:rPr>
          <w:rFonts w:ascii="Times New Roman" w:hAnsi="Times New Roman" w:cs="Times New Roman"/>
        </w:rPr>
      </w:pPr>
    </w:p>
    <w:p w:rsidR="0072774E" w:rsidRPr="009B59EE" w:rsidRDefault="0072774E" w:rsidP="0072774E">
      <w:pPr>
        <w:pStyle w:val="a5"/>
        <w:ind w:firstLine="0"/>
        <w:jc w:val="center"/>
        <w:rPr>
          <w:rFonts w:ascii="BalticaC-Bold" w:hAnsi="BalticaC-Bold" w:cs="BalticaC-Bold"/>
          <w:b/>
          <w:bCs/>
        </w:rPr>
      </w:pPr>
      <w:r w:rsidRPr="009B59EE">
        <w:rPr>
          <w:rFonts w:ascii="BalticaC-Bold" w:hAnsi="BalticaC-Bold" w:cs="BalticaC-Bold"/>
          <w:b/>
          <w:bCs/>
          <w:sz w:val="20"/>
          <w:szCs w:val="20"/>
        </w:rPr>
        <w:t>Вправа «Меморандум»</w:t>
      </w:r>
    </w:p>
    <w:p w:rsidR="0072774E" w:rsidRPr="009B59EE" w:rsidRDefault="0072774E" w:rsidP="0072774E">
      <w:pPr>
        <w:pStyle w:val="a5"/>
        <w:ind w:firstLine="0"/>
      </w:pPr>
      <w:r w:rsidRPr="009B59EE">
        <w:rPr>
          <w:rFonts w:ascii="BalticaC-Italic" w:hAnsi="BalticaC-Italic" w:cs="BalticaC-Italic"/>
          <w:i/>
          <w:iCs/>
        </w:rPr>
        <w:t>Тривалість:</w:t>
      </w:r>
      <w:r w:rsidRPr="009B59EE">
        <w:t xml:space="preserve"> 20 хв.</w:t>
      </w:r>
    </w:p>
    <w:p w:rsidR="0072774E" w:rsidRPr="009B59EE" w:rsidRDefault="0072774E" w:rsidP="0072774E">
      <w:pPr>
        <w:pStyle w:val="a5"/>
        <w:ind w:firstLine="0"/>
      </w:pPr>
      <w:r w:rsidRPr="009B59EE">
        <w:rPr>
          <w:rFonts w:ascii="BalticaC-Italic" w:hAnsi="BalticaC-Italic" w:cs="BalticaC-Italic"/>
          <w:i/>
          <w:iCs/>
        </w:rPr>
        <w:t>Мета:</w:t>
      </w:r>
      <w:r w:rsidRPr="009B59EE">
        <w:t xml:space="preserve"> </w:t>
      </w:r>
    </w:p>
    <w:p w:rsidR="0072774E" w:rsidRPr="009B59EE" w:rsidRDefault="0072774E" w:rsidP="0072774E">
      <w:pPr>
        <w:pStyle w:val="a6"/>
      </w:pPr>
      <w:r w:rsidRPr="009B59EE">
        <w:t xml:space="preserve">визначити найважливіші професійні та особистісні якості вихователів груп раннього віку; </w:t>
      </w:r>
    </w:p>
    <w:p w:rsidR="0072774E" w:rsidRPr="009B59EE" w:rsidRDefault="0072774E" w:rsidP="0072774E">
      <w:pPr>
        <w:pStyle w:val="a6"/>
      </w:pPr>
      <w:r w:rsidRPr="009B59EE">
        <w:t>створити умови для створення у свідомості педагогів образу ідеального вихователя.</w:t>
      </w:r>
    </w:p>
    <w:p w:rsidR="0072774E" w:rsidRPr="009B59EE" w:rsidRDefault="0072774E" w:rsidP="0072774E">
      <w:pPr>
        <w:pStyle w:val="a5"/>
        <w:ind w:firstLine="0"/>
      </w:pPr>
      <w:r w:rsidRPr="009B59EE">
        <w:rPr>
          <w:rFonts w:ascii="BalticaC-Italic" w:hAnsi="BalticaC-Italic" w:cs="BalticaC-Italic"/>
          <w:i/>
          <w:iCs/>
        </w:rPr>
        <w:t xml:space="preserve">Хід вправи: </w:t>
      </w:r>
      <w:r w:rsidRPr="009B59EE">
        <w:t>учасники об’єднуються у дві групи. Кожній групі необхідно створити меморандум (дипломатичний документ, який висвітлює фактичну, документальну або юридичну сторону певного питання) на тему «Ідеальний вихователь дітей раннього віку». Після завершення роботи представник від кожної групи зачитує складений меморандум. Учасники визначають схожі позиції у представлених меморандумах та формують образ ідеального вихователя.</w:t>
      </w:r>
    </w:p>
    <w:p w:rsidR="0030066A" w:rsidRDefault="0030066A"/>
    <w:sectPr w:rsidR="003006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T1) Roman">
    <w:panose1 w:val="00000000000000000000"/>
    <w:charset w:val="00"/>
    <w:family w:val="auto"/>
    <w:notTrueType/>
    <w:pitch w:val="default"/>
    <w:sig w:usb0="00000003" w:usb1="00000000" w:usb2="00000000" w:usb3="00000000" w:csb0="00000001" w:csb1="00000000"/>
  </w:font>
  <w:font w:name="Baltica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 w:name="Baltica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4E"/>
    <w:rsid w:val="0030066A"/>
    <w:rsid w:val="00443819"/>
    <w:rsid w:val="0072774E"/>
    <w:rsid w:val="009E3BF4"/>
    <w:rsid w:val="00D264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4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72774E"/>
    <w:pPr>
      <w:autoSpaceDE w:val="0"/>
      <w:autoSpaceDN w:val="0"/>
      <w:adjustRightInd w:val="0"/>
      <w:spacing w:after="0" w:line="288" w:lineRule="auto"/>
      <w:textAlignment w:val="center"/>
    </w:pPr>
    <w:rPr>
      <w:rFonts w:ascii="Times (T1) Roman" w:hAnsi="Times (T1) Roman" w:cs="Times (T1) Roman"/>
      <w:color w:val="000000"/>
      <w:sz w:val="24"/>
      <w:szCs w:val="24"/>
      <w:lang w:val="en-US"/>
    </w:rPr>
  </w:style>
  <w:style w:type="paragraph" w:customStyle="1" w:styleId="a4">
    <w:name w:val="Статья_основной_текст (Статья)"/>
    <w:basedOn w:val="a3"/>
    <w:uiPriority w:val="99"/>
    <w:rsid w:val="0072774E"/>
    <w:pPr>
      <w:spacing w:line="234" w:lineRule="atLeast"/>
      <w:ind w:firstLine="454"/>
      <w:jc w:val="both"/>
    </w:pPr>
    <w:rPr>
      <w:rFonts w:ascii="BalticaC" w:hAnsi="BalticaC" w:cs="BalticaC"/>
      <w:sz w:val="20"/>
      <w:szCs w:val="20"/>
      <w:lang w:val="uk-UA"/>
    </w:rPr>
  </w:style>
  <w:style w:type="paragraph" w:customStyle="1" w:styleId="a5">
    <w:name w:val="Додаток_основной_текст (Додаток)"/>
    <w:basedOn w:val="a4"/>
    <w:uiPriority w:val="99"/>
    <w:rsid w:val="0072774E"/>
    <w:pPr>
      <w:spacing w:line="210" w:lineRule="atLeast"/>
    </w:pPr>
    <w:rPr>
      <w:sz w:val="19"/>
      <w:szCs w:val="19"/>
    </w:rPr>
  </w:style>
  <w:style w:type="paragraph" w:customStyle="1" w:styleId="2">
    <w:name w:val="Додаток_заголовок 2 (Додаток)"/>
    <w:basedOn w:val="a"/>
    <w:uiPriority w:val="99"/>
    <w:rsid w:val="0072774E"/>
    <w:pPr>
      <w:suppressAutoHyphens/>
      <w:autoSpaceDE w:val="0"/>
      <w:autoSpaceDN w:val="0"/>
      <w:adjustRightInd w:val="0"/>
      <w:spacing w:after="0" w:line="288" w:lineRule="auto"/>
      <w:jc w:val="center"/>
      <w:textAlignment w:val="center"/>
    </w:pPr>
    <w:rPr>
      <w:rFonts w:ascii="BalticaC-Bold" w:hAnsi="BalticaC-Bold" w:cs="BalticaC-Bold"/>
      <w:b/>
      <w:bCs/>
      <w:color w:val="000000"/>
    </w:rPr>
  </w:style>
  <w:style w:type="paragraph" w:customStyle="1" w:styleId="a6">
    <w:name w:val="Додаток_список (Додаток)"/>
    <w:basedOn w:val="a5"/>
    <w:uiPriority w:val="99"/>
    <w:rsid w:val="0072774E"/>
    <w:pPr>
      <w:ind w:left="780" w:hanging="227"/>
    </w:pPr>
  </w:style>
  <w:style w:type="paragraph" w:customStyle="1" w:styleId="a7">
    <w:name w:val="Додаток_таблица_шапка (Додаток)"/>
    <w:basedOn w:val="a4"/>
    <w:uiPriority w:val="99"/>
    <w:rsid w:val="0072774E"/>
    <w:pPr>
      <w:spacing w:before="57" w:after="57" w:line="190" w:lineRule="atLeast"/>
      <w:ind w:firstLine="0"/>
      <w:jc w:val="center"/>
    </w:pPr>
    <w:rPr>
      <w:rFonts w:ascii="BalticaC-Bold" w:hAnsi="BalticaC-Bold" w:cs="BalticaC-Bold"/>
      <w:b/>
      <w:bCs/>
      <w:sz w:val="16"/>
      <w:szCs w:val="16"/>
    </w:rPr>
  </w:style>
  <w:style w:type="paragraph" w:customStyle="1" w:styleId="a8">
    <w:name w:val="Додаток_таблица_основной текст (Додаток)"/>
    <w:basedOn w:val="a4"/>
    <w:uiPriority w:val="99"/>
    <w:rsid w:val="0072774E"/>
    <w:pPr>
      <w:suppressAutoHyphens/>
      <w:spacing w:line="200" w:lineRule="atLeast"/>
      <w:ind w:firstLine="0"/>
      <w:jc w:val="left"/>
    </w:pPr>
    <w:rPr>
      <w:sz w:val="17"/>
      <w:szCs w:val="17"/>
    </w:rPr>
  </w:style>
  <w:style w:type="paragraph" w:customStyle="1" w:styleId="a9">
    <w:name w:val="таблица_список (Додаток)"/>
    <w:basedOn w:val="a8"/>
    <w:uiPriority w:val="99"/>
    <w:rsid w:val="0072774E"/>
    <w:pPr>
      <w:ind w:left="170" w:hanging="170"/>
    </w:pPr>
  </w:style>
  <w:style w:type="character" w:styleId="aa">
    <w:name w:val="Hyperlink"/>
    <w:basedOn w:val="a0"/>
    <w:uiPriority w:val="99"/>
    <w:unhideWhenUsed/>
    <w:rsid w:val="004438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4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72774E"/>
    <w:pPr>
      <w:autoSpaceDE w:val="0"/>
      <w:autoSpaceDN w:val="0"/>
      <w:adjustRightInd w:val="0"/>
      <w:spacing w:after="0" w:line="288" w:lineRule="auto"/>
      <w:textAlignment w:val="center"/>
    </w:pPr>
    <w:rPr>
      <w:rFonts w:ascii="Times (T1) Roman" w:hAnsi="Times (T1) Roman" w:cs="Times (T1) Roman"/>
      <w:color w:val="000000"/>
      <w:sz w:val="24"/>
      <w:szCs w:val="24"/>
      <w:lang w:val="en-US"/>
    </w:rPr>
  </w:style>
  <w:style w:type="paragraph" w:customStyle="1" w:styleId="a4">
    <w:name w:val="Статья_основной_текст (Статья)"/>
    <w:basedOn w:val="a3"/>
    <w:uiPriority w:val="99"/>
    <w:rsid w:val="0072774E"/>
    <w:pPr>
      <w:spacing w:line="234" w:lineRule="atLeast"/>
      <w:ind w:firstLine="454"/>
      <w:jc w:val="both"/>
    </w:pPr>
    <w:rPr>
      <w:rFonts w:ascii="BalticaC" w:hAnsi="BalticaC" w:cs="BalticaC"/>
      <w:sz w:val="20"/>
      <w:szCs w:val="20"/>
      <w:lang w:val="uk-UA"/>
    </w:rPr>
  </w:style>
  <w:style w:type="paragraph" w:customStyle="1" w:styleId="a5">
    <w:name w:val="Додаток_основной_текст (Додаток)"/>
    <w:basedOn w:val="a4"/>
    <w:uiPriority w:val="99"/>
    <w:rsid w:val="0072774E"/>
    <w:pPr>
      <w:spacing w:line="210" w:lineRule="atLeast"/>
    </w:pPr>
    <w:rPr>
      <w:sz w:val="19"/>
      <w:szCs w:val="19"/>
    </w:rPr>
  </w:style>
  <w:style w:type="paragraph" w:customStyle="1" w:styleId="2">
    <w:name w:val="Додаток_заголовок 2 (Додаток)"/>
    <w:basedOn w:val="a"/>
    <w:uiPriority w:val="99"/>
    <w:rsid w:val="0072774E"/>
    <w:pPr>
      <w:suppressAutoHyphens/>
      <w:autoSpaceDE w:val="0"/>
      <w:autoSpaceDN w:val="0"/>
      <w:adjustRightInd w:val="0"/>
      <w:spacing w:after="0" w:line="288" w:lineRule="auto"/>
      <w:jc w:val="center"/>
      <w:textAlignment w:val="center"/>
    </w:pPr>
    <w:rPr>
      <w:rFonts w:ascii="BalticaC-Bold" w:hAnsi="BalticaC-Bold" w:cs="BalticaC-Bold"/>
      <w:b/>
      <w:bCs/>
      <w:color w:val="000000"/>
    </w:rPr>
  </w:style>
  <w:style w:type="paragraph" w:customStyle="1" w:styleId="a6">
    <w:name w:val="Додаток_список (Додаток)"/>
    <w:basedOn w:val="a5"/>
    <w:uiPriority w:val="99"/>
    <w:rsid w:val="0072774E"/>
    <w:pPr>
      <w:ind w:left="780" w:hanging="227"/>
    </w:pPr>
  </w:style>
  <w:style w:type="paragraph" w:customStyle="1" w:styleId="a7">
    <w:name w:val="Додаток_таблица_шапка (Додаток)"/>
    <w:basedOn w:val="a4"/>
    <w:uiPriority w:val="99"/>
    <w:rsid w:val="0072774E"/>
    <w:pPr>
      <w:spacing w:before="57" w:after="57" w:line="190" w:lineRule="atLeast"/>
      <w:ind w:firstLine="0"/>
      <w:jc w:val="center"/>
    </w:pPr>
    <w:rPr>
      <w:rFonts w:ascii="BalticaC-Bold" w:hAnsi="BalticaC-Bold" w:cs="BalticaC-Bold"/>
      <w:b/>
      <w:bCs/>
      <w:sz w:val="16"/>
      <w:szCs w:val="16"/>
    </w:rPr>
  </w:style>
  <w:style w:type="paragraph" w:customStyle="1" w:styleId="a8">
    <w:name w:val="Додаток_таблица_основной текст (Додаток)"/>
    <w:basedOn w:val="a4"/>
    <w:uiPriority w:val="99"/>
    <w:rsid w:val="0072774E"/>
    <w:pPr>
      <w:suppressAutoHyphens/>
      <w:spacing w:line="200" w:lineRule="atLeast"/>
      <w:ind w:firstLine="0"/>
      <w:jc w:val="left"/>
    </w:pPr>
    <w:rPr>
      <w:sz w:val="17"/>
      <w:szCs w:val="17"/>
    </w:rPr>
  </w:style>
  <w:style w:type="paragraph" w:customStyle="1" w:styleId="a9">
    <w:name w:val="таблица_список (Додаток)"/>
    <w:basedOn w:val="a8"/>
    <w:uiPriority w:val="99"/>
    <w:rsid w:val="0072774E"/>
    <w:pPr>
      <w:ind w:left="170" w:hanging="170"/>
    </w:pPr>
  </w:style>
  <w:style w:type="character" w:styleId="aa">
    <w:name w:val="Hyperlink"/>
    <w:basedOn w:val="a0"/>
    <w:uiPriority w:val="99"/>
    <w:unhideWhenUsed/>
    <w:rsid w:val="004438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2981</Words>
  <Characters>1700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2</cp:revision>
  <dcterms:created xsi:type="dcterms:W3CDTF">2017-10-31T13:12:00Z</dcterms:created>
  <dcterms:modified xsi:type="dcterms:W3CDTF">2017-10-31T13:47:00Z</dcterms:modified>
</cp:coreProperties>
</file>