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C8" w:rsidRPr="009B59EE" w:rsidRDefault="009634A2" w:rsidP="00964EC8">
      <w:pPr>
        <w:pStyle w:val="2"/>
        <w:rPr>
          <w:lang w:val="uk-UA"/>
        </w:rPr>
      </w:pPr>
      <w:r>
        <w:rPr>
          <w:lang w:val="uk-UA"/>
        </w:rPr>
        <w:fldChar w:fldCharType="begin"/>
      </w:r>
      <w:r>
        <w:rPr>
          <w:lang w:val="uk-UA"/>
        </w:rPr>
        <w:instrText xml:space="preserve"> HYPERLINK "https://www.pedrada.com.ua/article/1563" </w:instrText>
      </w:r>
      <w:r>
        <w:rPr>
          <w:lang w:val="uk-UA"/>
        </w:rPr>
      </w:r>
      <w:r>
        <w:rPr>
          <w:lang w:val="uk-UA"/>
        </w:rPr>
        <w:fldChar w:fldCharType="separate"/>
      </w:r>
      <w:r w:rsidR="00964EC8" w:rsidRPr="009634A2">
        <w:rPr>
          <w:rStyle w:val="a9"/>
          <w:lang w:val="uk-UA"/>
        </w:rPr>
        <w:t xml:space="preserve">Формування основ </w:t>
      </w:r>
      <w:proofErr w:type="spellStart"/>
      <w:r w:rsidR="00964EC8" w:rsidRPr="009634A2">
        <w:rPr>
          <w:rStyle w:val="a9"/>
          <w:lang w:val="uk-UA"/>
        </w:rPr>
        <w:t>здоров’язбережувальної</w:t>
      </w:r>
      <w:proofErr w:type="spellEnd"/>
      <w:r w:rsidR="00964EC8" w:rsidRPr="009634A2">
        <w:rPr>
          <w:rStyle w:val="a9"/>
          <w:lang w:val="uk-UA"/>
        </w:rPr>
        <w:t xml:space="preserve"> компетенції у дітей раннього віку</w:t>
      </w:r>
      <w:r>
        <w:rPr>
          <w:lang w:val="uk-UA"/>
        </w:rPr>
        <w:fldChar w:fldCharType="end"/>
      </w:r>
      <w:bookmarkStart w:id="0" w:name="_GoBack"/>
      <w:bookmarkEnd w:id="0"/>
    </w:p>
    <w:p w:rsidR="00964EC8" w:rsidRPr="009B59EE" w:rsidRDefault="00964EC8" w:rsidP="00964EC8">
      <w:pPr>
        <w:pStyle w:val="a4"/>
        <w:ind w:firstLine="0"/>
        <w:jc w:val="center"/>
      </w:pPr>
      <w:r w:rsidRPr="009B59EE">
        <w:rPr>
          <w:sz w:val="22"/>
          <w:szCs w:val="22"/>
        </w:rPr>
        <w:t>Матеріали засідання методичного об’єднання</w:t>
      </w:r>
    </w:p>
    <w:p w:rsidR="00964EC8" w:rsidRPr="009B59EE" w:rsidRDefault="00964EC8" w:rsidP="00964EC8">
      <w:pPr>
        <w:pStyle w:val="a3"/>
        <w:ind w:firstLine="0"/>
        <w:jc w:val="center"/>
        <w:rPr>
          <w:rFonts w:ascii="BalticaC-Italic" w:hAnsi="BalticaC-Italic" w:cs="BalticaC-Italic"/>
          <w:i/>
          <w:iCs/>
        </w:rPr>
      </w:pPr>
    </w:p>
    <w:p w:rsidR="00964EC8" w:rsidRPr="009B59EE" w:rsidRDefault="00964EC8" w:rsidP="00964EC8">
      <w:pPr>
        <w:pStyle w:val="a3"/>
        <w:ind w:firstLine="0"/>
        <w:jc w:val="center"/>
      </w:pPr>
      <w:r w:rsidRPr="009B59EE">
        <w:rPr>
          <w:rFonts w:ascii="BalticaC-Italic" w:hAnsi="BalticaC-Italic" w:cs="BalticaC-Italic"/>
          <w:i/>
          <w:iCs/>
        </w:rPr>
        <w:t>План проведення засідання</w:t>
      </w:r>
    </w:p>
    <w:p w:rsidR="00964EC8" w:rsidRPr="009B59EE" w:rsidRDefault="00964EC8" w:rsidP="00964EC8">
      <w:pPr>
        <w:pStyle w:val="a3"/>
      </w:pPr>
    </w:p>
    <w:tbl>
      <w:tblPr>
        <w:tblW w:w="0" w:type="auto"/>
        <w:tblInd w:w="57" w:type="dxa"/>
        <w:tblLayout w:type="fixed"/>
        <w:tblCellMar>
          <w:left w:w="0" w:type="dxa"/>
          <w:right w:w="0" w:type="dxa"/>
        </w:tblCellMar>
        <w:tblLook w:val="0000" w:firstRow="0" w:lastRow="0" w:firstColumn="0" w:lastColumn="0" w:noHBand="0" w:noVBand="0"/>
      </w:tblPr>
      <w:tblGrid>
        <w:gridCol w:w="5326"/>
        <w:gridCol w:w="1430"/>
        <w:gridCol w:w="2582"/>
      </w:tblGrid>
      <w:tr w:rsidR="00964EC8" w:rsidRPr="009B59EE" w:rsidTr="00385E38">
        <w:trPr>
          <w:trHeight w:val="60"/>
        </w:trPr>
        <w:tc>
          <w:tcPr>
            <w:tcW w:w="532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6"/>
            </w:pPr>
            <w:r w:rsidRPr="009B59EE">
              <w:t>Зміст роботи</w:t>
            </w:r>
          </w:p>
        </w:tc>
        <w:tc>
          <w:tcPr>
            <w:tcW w:w="1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6"/>
            </w:pPr>
            <w:r w:rsidRPr="009B59EE">
              <w:t>Час проведення</w:t>
            </w:r>
          </w:p>
        </w:tc>
        <w:tc>
          <w:tcPr>
            <w:tcW w:w="258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6"/>
            </w:pPr>
            <w:r w:rsidRPr="009B59EE">
              <w:t>Відповідальний</w:t>
            </w:r>
          </w:p>
        </w:tc>
      </w:tr>
      <w:tr w:rsidR="00964EC8" w:rsidRPr="009B59EE" w:rsidTr="00385E38">
        <w:trPr>
          <w:trHeight w:val="60"/>
        </w:trPr>
        <w:tc>
          <w:tcPr>
            <w:tcW w:w="9338" w:type="dxa"/>
            <w:gridSpan w:val="3"/>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ОРГАНІЗАЦІЙНО­МОТИВАЦІЙНИЙ БЛОК</w:t>
            </w:r>
          </w:p>
        </w:tc>
      </w:tr>
      <w:tr w:rsidR="00964EC8" w:rsidRPr="009B59EE" w:rsidTr="00385E38">
        <w:trPr>
          <w:trHeight w:val="60"/>
        </w:trPr>
        <w:tc>
          <w:tcPr>
            <w:tcW w:w="532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Реєстрація учасників</w:t>
            </w:r>
          </w:p>
          <w:p w:rsidR="00964EC8" w:rsidRPr="009B59EE" w:rsidRDefault="00964EC8" w:rsidP="00385E38">
            <w:pPr>
              <w:pStyle w:val="a7"/>
            </w:pPr>
          </w:p>
          <w:p w:rsidR="00964EC8" w:rsidRPr="009B59EE" w:rsidRDefault="00964EC8" w:rsidP="00385E38">
            <w:pPr>
              <w:pStyle w:val="a7"/>
            </w:pPr>
            <w:r w:rsidRPr="009B59EE">
              <w:t xml:space="preserve">Ознайомлення з планом роботи методичного об’єднання </w:t>
            </w:r>
          </w:p>
        </w:tc>
        <w:tc>
          <w:tcPr>
            <w:tcW w:w="1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8:45–8:50</w:t>
            </w:r>
          </w:p>
        </w:tc>
        <w:tc>
          <w:tcPr>
            <w:tcW w:w="258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 xml:space="preserve">Керівник методичного об’єднання </w:t>
            </w:r>
          </w:p>
        </w:tc>
      </w:tr>
      <w:tr w:rsidR="00964EC8" w:rsidRPr="009B59EE" w:rsidTr="00385E38">
        <w:trPr>
          <w:trHeight w:val="60"/>
        </w:trPr>
        <w:tc>
          <w:tcPr>
            <w:tcW w:w="532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Вправа «Мій… про мене сказав би…»</w:t>
            </w:r>
          </w:p>
          <w:p w:rsidR="00964EC8" w:rsidRPr="009B59EE" w:rsidRDefault="00964EC8" w:rsidP="00385E38">
            <w:pPr>
              <w:pStyle w:val="a7"/>
            </w:pPr>
          </w:p>
        </w:tc>
        <w:tc>
          <w:tcPr>
            <w:tcW w:w="1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8:50–8:55</w:t>
            </w:r>
          </w:p>
        </w:tc>
        <w:tc>
          <w:tcPr>
            <w:tcW w:w="258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Керівник методичного об’єднання</w:t>
            </w:r>
          </w:p>
        </w:tc>
      </w:tr>
      <w:tr w:rsidR="00964EC8" w:rsidRPr="009B59EE" w:rsidTr="00385E38">
        <w:trPr>
          <w:trHeight w:val="60"/>
        </w:trPr>
        <w:tc>
          <w:tcPr>
            <w:tcW w:w="9338" w:type="dxa"/>
            <w:gridSpan w:val="3"/>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ТЕОРЕТИЧНИЙ БЛОК</w:t>
            </w:r>
          </w:p>
        </w:tc>
      </w:tr>
      <w:tr w:rsidR="00964EC8" w:rsidRPr="009B59EE" w:rsidTr="00385E38">
        <w:trPr>
          <w:trHeight w:val="60"/>
        </w:trPr>
        <w:tc>
          <w:tcPr>
            <w:tcW w:w="532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Інформаційне повідомлення «Здоров’я та фізичний розвиток дітей у Базовому компоненті дошкільної освіти</w:t>
            </w:r>
          </w:p>
        </w:tc>
        <w:tc>
          <w:tcPr>
            <w:tcW w:w="1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8:55–9:15</w:t>
            </w:r>
          </w:p>
        </w:tc>
        <w:tc>
          <w:tcPr>
            <w:tcW w:w="258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Керівник методичного об’єднання</w:t>
            </w:r>
          </w:p>
        </w:tc>
      </w:tr>
      <w:tr w:rsidR="00964EC8" w:rsidRPr="009B59EE" w:rsidTr="00385E38">
        <w:trPr>
          <w:trHeight w:val="60"/>
        </w:trPr>
        <w:tc>
          <w:tcPr>
            <w:tcW w:w="9338" w:type="dxa"/>
            <w:gridSpan w:val="3"/>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ПРАКТИЧНО­ІНФОРМАЦІЙНИЙ БЛОК</w:t>
            </w:r>
          </w:p>
        </w:tc>
      </w:tr>
      <w:tr w:rsidR="00964EC8" w:rsidRPr="009B59EE" w:rsidTr="00385E38">
        <w:trPr>
          <w:trHeight w:val="60"/>
        </w:trPr>
        <w:tc>
          <w:tcPr>
            <w:tcW w:w="532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 xml:space="preserve">Перегляд організованої діяльності інтегрованого змісту </w:t>
            </w:r>
            <w:proofErr w:type="spellStart"/>
            <w:r w:rsidRPr="009B59EE">
              <w:t>валеологічної</w:t>
            </w:r>
            <w:proofErr w:type="spellEnd"/>
            <w:r w:rsidRPr="009B59EE">
              <w:t xml:space="preserve"> спрямованості «Подорож до країни здоров’я»</w:t>
            </w:r>
          </w:p>
        </w:tc>
        <w:tc>
          <w:tcPr>
            <w:tcW w:w="1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9:15–9:30</w:t>
            </w:r>
          </w:p>
        </w:tc>
        <w:tc>
          <w:tcPr>
            <w:tcW w:w="258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Вихователь ДНЗ № 249</w:t>
            </w:r>
          </w:p>
        </w:tc>
      </w:tr>
      <w:tr w:rsidR="00964EC8" w:rsidRPr="009B59EE" w:rsidTr="00385E38">
        <w:trPr>
          <w:trHeight w:val="255"/>
        </w:trPr>
        <w:tc>
          <w:tcPr>
            <w:tcW w:w="532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Аналізування переглянутої форми роботи</w:t>
            </w:r>
          </w:p>
          <w:p w:rsidR="00964EC8" w:rsidRPr="009B59EE" w:rsidRDefault="00964EC8" w:rsidP="00385E38">
            <w:pPr>
              <w:pStyle w:val="a7"/>
            </w:pPr>
          </w:p>
        </w:tc>
        <w:tc>
          <w:tcPr>
            <w:tcW w:w="1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9:30–9:40</w:t>
            </w:r>
          </w:p>
        </w:tc>
        <w:tc>
          <w:tcPr>
            <w:tcW w:w="258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 xml:space="preserve">Учасники методичного об’єднання </w:t>
            </w:r>
          </w:p>
        </w:tc>
      </w:tr>
      <w:tr w:rsidR="00964EC8" w:rsidRPr="009B59EE" w:rsidTr="00385E38">
        <w:trPr>
          <w:trHeight w:val="495"/>
        </w:trPr>
        <w:tc>
          <w:tcPr>
            <w:tcW w:w="532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Робота у підгрупах:</w:t>
            </w:r>
          </w:p>
          <w:p w:rsidR="00964EC8" w:rsidRPr="009B59EE" w:rsidRDefault="00964EC8" w:rsidP="00385E38">
            <w:pPr>
              <w:pStyle w:val="a8"/>
            </w:pPr>
            <w:r w:rsidRPr="009B59EE">
              <w:t xml:space="preserve">ігрова вправа «Терези здоров’я» </w:t>
            </w:r>
          </w:p>
          <w:p w:rsidR="00964EC8" w:rsidRPr="009B59EE" w:rsidRDefault="00964EC8" w:rsidP="00385E38">
            <w:pPr>
              <w:pStyle w:val="a8"/>
            </w:pPr>
            <w:r w:rsidRPr="009B59EE">
              <w:t>вправа «Педагогічна скарбничка»</w:t>
            </w:r>
          </w:p>
        </w:tc>
        <w:tc>
          <w:tcPr>
            <w:tcW w:w="1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p>
          <w:p w:rsidR="00964EC8" w:rsidRPr="009B59EE" w:rsidRDefault="00964EC8" w:rsidP="00385E38">
            <w:pPr>
              <w:pStyle w:val="a7"/>
              <w:jc w:val="center"/>
            </w:pPr>
            <w:r w:rsidRPr="009B59EE">
              <w:t>9:40–10:00</w:t>
            </w:r>
          </w:p>
          <w:p w:rsidR="00964EC8" w:rsidRPr="009B59EE" w:rsidRDefault="00964EC8" w:rsidP="00385E38">
            <w:pPr>
              <w:pStyle w:val="a7"/>
              <w:jc w:val="center"/>
            </w:pPr>
            <w:r w:rsidRPr="009B59EE">
              <w:t>10:00–10:15</w:t>
            </w:r>
          </w:p>
        </w:tc>
        <w:tc>
          <w:tcPr>
            <w:tcW w:w="258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Керівник методичного об’єднання</w:t>
            </w:r>
          </w:p>
        </w:tc>
      </w:tr>
      <w:tr w:rsidR="00964EC8" w:rsidRPr="009B59EE" w:rsidTr="00385E38">
        <w:trPr>
          <w:trHeight w:val="835"/>
        </w:trPr>
        <w:tc>
          <w:tcPr>
            <w:tcW w:w="532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Година спілкування «Для мене бути здоровим означає…»:</w:t>
            </w:r>
          </w:p>
          <w:p w:rsidR="00964EC8" w:rsidRPr="009B59EE" w:rsidRDefault="00964EC8" w:rsidP="00385E38">
            <w:pPr>
              <w:pStyle w:val="a8"/>
            </w:pPr>
            <w:r w:rsidRPr="009B59EE">
              <w:t>інформаційне повідомлення «Схильність педагога до стресу»</w:t>
            </w:r>
          </w:p>
          <w:p w:rsidR="00964EC8" w:rsidRPr="009B59EE" w:rsidRDefault="00964EC8" w:rsidP="00385E38">
            <w:pPr>
              <w:pStyle w:val="a8"/>
            </w:pPr>
            <w:proofErr w:type="spellStart"/>
            <w:r w:rsidRPr="009B59EE">
              <w:t>вправа­тест</w:t>
            </w:r>
            <w:proofErr w:type="spellEnd"/>
            <w:r w:rsidRPr="009B59EE">
              <w:t xml:space="preserve"> «Стійкість до стресових ситуацій»</w:t>
            </w:r>
          </w:p>
          <w:p w:rsidR="00964EC8" w:rsidRPr="009B59EE" w:rsidRDefault="00964EC8" w:rsidP="00385E38">
            <w:pPr>
              <w:pStyle w:val="a8"/>
            </w:pPr>
            <w:r w:rsidRPr="009B59EE">
              <w:t xml:space="preserve">творче </w:t>
            </w:r>
            <w:proofErr w:type="spellStart"/>
            <w:r w:rsidRPr="009B59EE">
              <w:t>завдання­ескіз</w:t>
            </w:r>
            <w:proofErr w:type="spellEnd"/>
            <w:r w:rsidRPr="009B59EE">
              <w:t>: «Ні — негативу!», «Так — позитиву!»</w:t>
            </w:r>
          </w:p>
        </w:tc>
        <w:tc>
          <w:tcPr>
            <w:tcW w:w="1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p>
          <w:p w:rsidR="00964EC8" w:rsidRPr="009B59EE" w:rsidRDefault="00964EC8" w:rsidP="00385E38">
            <w:pPr>
              <w:pStyle w:val="a7"/>
              <w:jc w:val="center"/>
            </w:pPr>
            <w:r w:rsidRPr="009B59EE">
              <w:t>10:15–10:35</w:t>
            </w:r>
          </w:p>
          <w:p w:rsidR="00964EC8" w:rsidRPr="009B59EE" w:rsidRDefault="00964EC8" w:rsidP="00385E38">
            <w:pPr>
              <w:pStyle w:val="a7"/>
              <w:jc w:val="center"/>
            </w:pPr>
            <w:r w:rsidRPr="009B59EE">
              <w:t>10:35–11:00</w:t>
            </w:r>
          </w:p>
          <w:p w:rsidR="00964EC8" w:rsidRPr="009B59EE" w:rsidRDefault="00964EC8" w:rsidP="00385E38">
            <w:pPr>
              <w:pStyle w:val="a7"/>
              <w:jc w:val="center"/>
            </w:pPr>
            <w:r w:rsidRPr="009B59EE">
              <w:t>11:00–11:15</w:t>
            </w:r>
          </w:p>
        </w:tc>
        <w:tc>
          <w:tcPr>
            <w:tcW w:w="258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Керівник методичного об’єднання</w:t>
            </w:r>
          </w:p>
        </w:tc>
      </w:tr>
      <w:tr w:rsidR="00964EC8" w:rsidRPr="009B59EE" w:rsidTr="00385E38">
        <w:trPr>
          <w:trHeight w:val="235"/>
        </w:trPr>
        <w:tc>
          <w:tcPr>
            <w:tcW w:w="9338" w:type="dxa"/>
            <w:gridSpan w:val="3"/>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ПІДСУМКОВО­РЕФЛЕКСІЙНИЙ БЛОК</w:t>
            </w:r>
          </w:p>
        </w:tc>
      </w:tr>
      <w:tr w:rsidR="00964EC8" w:rsidRPr="009B59EE" w:rsidTr="00385E38">
        <w:trPr>
          <w:trHeight w:val="435"/>
        </w:trPr>
        <w:tc>
          <w:tcPr>
            <w:tcW w:w="532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 xml:space="preserve">Презентація методичної літератури, дидактичних ігор із досвіду роботи щодо </w:t>
            </w:r>
            <w:proofErr w:type="spellStart"/>
            <w:r w:rsidRPr="009B59EE">
              <w:t>здоров’язбережувальних</w:t>
            </w:r>
            <w:proofErr w:type="spellEnd"/>
            <w:r w:rsidRPr="009B59EE">
              <w:t xml:space="preserve"> технологій</w:t>
            </w:r>
          </w:p>
        </w:tc>
        <w:tc>
          <w:tcPr>
            <w:tcW w:w="1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11:15–11:25</w:t>
            </w:r>
          </w:p>
          <w:p w:rsidR="00964EC8" w:rsidRPr="009B59EE" w:rsidRDefault="00964EC8" w:rsidP="00385E38">
            <w:pPr>
              <w:pStyle w:val="a7"/>
              <w:jc w:val="center"/>
            </w:pPr>
          </w:p>
        </w:tc>
        <w:tc>
          <w:tcPr>
            <w:tcW w:w="258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 xml:space="preserve">Вихователь­методист </w:t>
            </w:r>
          </w:p>
          <w:p w:rsidR="00964EC8" w:rsidRPr="009B59EE" w:rsidRDefault="00964EC8" w:rsidP="00385E38">
            <w:pPr>
              <w:pStyle w:val="a7"/>
            </w:pPr>
            <w:r w:rsidRPr="009B59EE">
              <w:t>ДНЗ № 380</w:t>
            </w:r>
          </w:p>
        </w:tc>
      </w:tr>
      <w:tr w:rsidR="00964EC8" w:rsidRPr="009B59EE" w:rsidTr="00385E38">
        <w:trPr>
          <w:trHeight w:val="435"/>
        </w:trPr>
        <w:tc>
          <w:tcPr>
            <w:tcW w:w="5326"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proofErr w:type="spellStart"/>
            <w:r w:rsidRPr="009B59EE">
              <w:t>Анкетування­відгук</w:t>
            </w:r>
            <w:proofErr w:type="spellEnd"/>
            <w:r w:rsidRPr="009B59EE">
              <w:t xml:space="preserve"> учасника методичного об’єднання </w:t>
            </w:r>
          </w:p>
        </w:tc>
        <w:tc>
          <w:tcPr>
            <w:tcW w:w="143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11:25–11:30</w:t>
            </w:r>
          </w:p>
        </w:tc>
        <w:tc>
          <w:tcPr>
            <w:tcW w:w="2582"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Керівник методичного об’єднання</w:t>
            </w:r>
          </w:p>
        </w:tc>
      </w:tr>
    </w:tbl>
    <w:p w:rsidR="00964EC8" w:rsidRPr="009B59EE" w:rsidRDefault="00964EC8" w:rsidP="00964EC8">
      <w:pPr>
        <w:pStyle w:val="a3"/>
        <w:rPr>
          <w:rFonts w:ascii="Times New Roman" w:hAnsi="Times New Roman" w:cs="Times New Roman"/>
          <w:b/>
          <w:bCs/>
        </w:rPr>
      </w:pPr>
    </w:p>
    <w:p w:rsidR="00964EC8" w:rsidRPr="009B59EE" w:rsidRDefault="00964EC8" w:rsidP="00964EC8">
      <w:pPr>
        <w:pStyle w:val="a4"/>
        <w:ind w:firstLine="0"/>
        <w:jc w:val="center"/>
        <w:rPr>
          <w:rFonts w:ascii="BalticaC-Italic" w:hAnsi="BalticaC-Italic" w:cs="BalticaC-Italic"/>
          <w:i/>
          <w:iCs/>
        </w:rPr>
      </w:pPr>
      <w:r w:rsidRPr="009B59EE">
        <w:rPr>
          <w:rFonts w:ascii="BalticaC-Italic" w:hAnsi="BalticaC-Italic" w:cs="BalticaC-Italic"/>
          <w:i/>
          <w:iCs/>
        </w:rPr>
        <w:t>Інтерактивні методи роботи до засідання</w:t>
      </w:r>
    </w:p>
    <w:p w:rsidR="00964EC8" w:rsidRPr="009B59EE" w:rsidRDefault="00964EC8" w:rsidP="00964EC8">
      <w:pPr>
        <w:pStyle w:val="a4"/>
        <w:ind w:firstLine="0"/>
        <w:jc w:val="center"/>
        <w:rPr>
          <w:rFonts w:ascii="BalticaC-Bold" w:hAnsi="BalticaC-Bold" w:cs="BalticaC-Bold"/>
          <w:b/>
          <w:bCs/>
          <w:sz w:val="20"/>
          <w:szCs w:val="20"/>
        </w:rPr>
      </w:pPr>
    </w:p>
    <w:p w:rsidR="00964EC8" w:rsidRPr="009B59EE" w:rsidRDefault="00964EC8" w:rsidP="00964EC8">
      <w:pPr>
        <w:pStyle w:val="a4"/>
        <w:ind w:firstLine="0"/>
        <w:jc w:val="center"/>
        <w:rPr>
          <w:rFonts w:ascii="BalticaC-Bold" w:hAnsi="BalticaC-Bold" w:cs="BalticaC-Bold"/>
          <w:b/>
          <w:bCs/>
        </w:rPr>
      </w:pPr>
      <w:r w:rsidRPr="009B59EE">
        <w:rPr>
          <w:rFonts w:ascii="BalticaC-Bold" w:hAnsi="BalticaC-Bold" w:cs="BalticaC-Bold"/>
          <w:b/>
          <w:bCs/>
          <w:sz w:val="20"/>
          <w:szCs w:val="20"/>
        </w:rPr>
        <w:t>Вправа «Мій… про мене сказав би…»</w:t>
      </w:r>
    </w:p>
    <w:p w:rsidR="00964EC8" w:rsidRPr="009B59EE" w:rsidRDefault="00964EC8" w:rsidP="00964EC8">
      <w:pPr>
        <w:pStyle w:val="a4"/>
        <w:ind w:firstLine="0"/>
      </w:pPr>
      <w:r w:rsidRPr="009B59EE">
        <w:rPr>
          <w:rFonts w:ascii="BalticaC-Italic" w:hAnsi="BalticaC-Italic" w:cs="BalticaC-Italic"/>
          <w:i/>
          <w:iCs/>
        </w:rPr>
        <w:t>Тривалість:</w:t>
      </w:r>
      <w:r w:rsidRPr="009B59EE">
        <w:t xml:space="preserve"> 5 хв.</w:t>
      </w:r>
    </w:p>
    <w:p w:rsidR="00964EC8" w:rsidRPr="009B59EE" w:rsidRDefault="00964EC8" w:rsidP="00964EC8">
      <w:pPr>
        <w:pStyle w:val="a4"/>
        <w:ind w:firstLine="0"/>
        <w:rPr>
          <w:rFonts w:ascii="BalticaC-Bold" w:hAnsi="BalticaC-Bold" w:cs="BalticaC-Bold"/>
          <w:b/>
          <w:bCs/>
        </w:rPr>
      </w:pPr>
      <w:r w:rsidRPr="009B59EE">
        <w:rPr>
          <w:rFonts w:ascii="BalticaC-Italic" w:hAnsi="BalticaC-Italic" w:cs="BalticaC-Italic"/>
          <w:i/>
          <w:iCs/>
        </w:rPr>
        <w:t>Мета:</w:t>
      </w:r>
      <w:r w:rsidRPr="009B59EE">
        <w:rPr>
          <w:rFonts w:ascii="BalticaC-Bold" w:hAnsi="BalticaC-Bold" w:cs="BalticaC-Bold"/>
          <w:b/>
          <w:bCs/>
        </w:rPr>
        <w:t xml:space="preserve"> </w:t>
      </w:r>
    </w:p>
    <w:p w:rsidR="00964EC8" w:rsidRPr="009B59EE" w:rsidRDefault="00964EC8" w:rsidP="00964EC8">
      <w:pPr>
        <w:pStyle w:val="a5"/>
      </w:pPr>
      <w:r w:rsidRPr="009B59EE">
        <w:t xml:space="preserve">сприяти ліпшому знайомству учасників; </w:t>
      </w:r>
    </w:p>
    <w:p w:rsidR="00964EC8" w:rsidRPr="009B59EE" w:rsidRDefault="00964EC8" w:rsidP="00964EC8">
      <w:pPr>
        <w:pStyle w:val="a5"/>
      </w:pPr>
      <w:r w:rsidRPr="009B59EE">
        <w:t>відпрацювати вміння короткої самопрезентації.</w:t>
      </w:r>
    </w:p>
    <w:p w:rsidR="00964EC8" w:rsidRPr="009B59EE" w:rsidRDefault="00964EC8" w:rsidP="00964EC8">
      <w:pPr>
        <w:pStyle w:val="a4"/>
        <w:ind w:firstLine="0"/>
      </w:pPr>
      <w:r w:rsidRPr="009B59EE">
        <w:rPr>
          <w:rFonts w:ascii="BalticaC-Italic" w:hAnsi="BalticaC-Italic" w:cs="BalticaC-Italic"/>
          <w:i/>
          <w:iCs/>
        </w:rPr>
        <w:t>Хід вправи:</w:t>
      </w:r>
      <w:r w:rsidRPr="009B59EE">
        <w:t xml:space="preserve"> кожний учасник методичного об’єднання по черзі говорить фразу, що розпочи</w:t>
      </w:r>
      <w:r w:rsidRPr="009B59EE">
        <w:rPr>
          <w:spacing w:val="-2"/>
        </w:rPr>
        <w:t>нається зі слів: «Мій… сказав би про мене, що я…»</w:t>
      </w:r>
      <w:r w:rsidRPr="009B59EE">
        <w:t>. Висловлюються всі учасники.</w:t>
      </w:r>
    </w:p>
    <w:p w:rsidR="00964EC8" w:rsidRPr="009B59EE" w:rsidRDefault="00964EC8" w:rsidP="00964EC8">
      <w:pPr>
        <w:pStyle w:val="a4"/>
      </w:pPr>
    </w:p>
    <w:p w:rsidR="00964EC8" w:rsidRPr="009B59EE" w:rsidRDefault="00964EC8" w:rsidP="00964EC8">
      <w:pPr>
        <w:pStyle w:val="a4"/>
        <w:ind w:firstLine="0"/>
        <w:jc w:val="center"/>
      </w:pPr>
      <w:r w:rsidRPr="009B59EE">
        <w:rPr>
          <w:rFonts w:ascii="BalticaC-Bold" w:hAnsi="BalticaC-Bold" w:cs="BalticaC-Bold"/>
          <w:b/>
          <w:bCs/>
          <w:sz w:val="20"/>
          <w:szCs w:val="20"/>
        </w:rPr>
        <w:t>Вправа «Терези здоров’я»</w:t>
      </w:r>
    </w:p>
    <w:p w:rsidR="00964EC8" w:rsidRPr="009B59EE" w:rsidRDefault="00964EC8" w:rsidP="00964EC8">
      <w:pPr>
        <w:pStyle w:val="a4"/>
        <w:ind w:firstLine="0"/>
      </w:pPr>
      <w:r w:rsidRPr="009B59EE">
        <w:rPr>
          <w:rFonts w:ascii="BalticaC-Italic" w:hAnsi="BalticaC-Italic" w:cs="BalticaC-Italic"/>
          <w:i/>
          <w:iCs/>
        </w:rPr>
        <w:t>Тривалість</w:t>
      </w:r>
      <w:r w:rsidRPr="009B59EE">
        <w:t>: 20 хв.</w:t>
      </w:r>
    </w:p>
    <w:p w:rsidR="00964EC8" w:rsidRPr="009B59EE" w:rsidRDefault="00964EC8" w:rsidP="00964EC8">
      <w:pPr>
        <w:pStyle w:val="a4"/>
        <w:ind w:firstLine="0"/>
      </w:pPr>
      <w:r w:rsidRPr="009B59EE">
        <w:rPr>
          <w:rFonts w:ascii="BalticaC-Italic" w:hAnsi="BalticaC-Italic" w:cs="BalticaC-Italic"/>
          <w:i/>
          <w:iCs/>
        </w:rPr>
        <w:t>Мета:</w:t>
      </w:r>
      <w:r w:rsidRPr="009B59EE">
        <w:t xml:space="preserve"> </w:t>
      </w:r>
    </w:p>
    <w:p w:rsidR="00964EC8" w:rsidRPr="009B59EE" w:rsidRDefault="00964EC8" w:rsidP="00964EC8">
      <w:pPr>
        <w:pStyle w:val="a5"/>
      </w:pPr>
      <w:r w:rsidRPr="009B59EE">
        <w:t xml:space="preserve">охарактеризувати різновиди здоров’я; </w:t>
      </w:r>
    </w:p>
    <w:p w:rsidR="00964EC8" w:rsidRPr="009B59EE" w:rsidRDefault="00964EC8" w:rsidP="00964EC8">
      <w:pPr>
        <w:pStyle w:val="a5"/>
      </w:pPr>
      <w:r w:rsidRPr="009B59EE">
        <w:t>розвивати креативність, комунікативні здібності педагогів.</w:t>
      </w:r>
    </w:p>
    <w:p w:rsidR="00964EC8" w:rsidRPr="009B59EE" w:rsidRDefault="00964EC8" w:rsidP="00964EC8">
      <w:pPr>
        <w:pStyle w:val="a4"/>
        <w:ind w:firstLine="0"/>
        <w:rPr>
          <w:spacing w:val="2"/>
        </w:rPr>
      </w:pPr>
      <w:r w:rsidRPr="009B59EE">
        <w:rPr>
          <w:rFonts w:ascii="BalticaC-Italic" w:hAnsi="BalticaC-Italic" w:cs="BalticaC-Italic"/>
          <w:i/>
          <w:iCs/>
          <w:spacing w:val="2"/>
        </w:rPr>
        <w:t>Хід вправи:</w:t>
      </w:r>
      <w:r w:rsidRPr="009B59EE">
        <w:rPr>
          <w:spacing w:val="2"/>
        </w:rPr>
        <w:t xml:space="preserve"> учасники об’єднуються у чотири групи. Керівник пропонує групам на аркушах паперу написати, які умови кожен із них створює для:</w:t>
      </w:r>
    </w:p>
    <w:p w:rsidR="00964EC8" w:rsidRPr="009B59EE" w:rsidRDefault="00964EC8" w:rsidP="00964EC8">
      <w:pPr>
        <w:pStyle w:val="a5"/>
      </w:pPr>
      <w:r w:rsidRPr="009B59EE">
        <w:t>фізичного здоров’я дошкільників;</w:t>
      </w:r>
    </w:p>
    <w:p w:rsidR="00964EC8" w:rsidRPr="009B59EE" w:rsidRDefault="00964EC8" w:rsidP="00964EC8">
      <w:pPr>
        <w:pStyle w:val="a5"/>
      </w:pPr>
      <w:r w:rsidRPr="009B59EE">
        <w:t>психічного здоров’я;</w:t>
      </w:r>
    </w:p>
    <w:p w:rsidR="00964EC8" w:rsidRPr="009B59EE" w:rsidRDefault="00964EC8" w:rsidP="00964EC8">
      <w:pPr>
        <w:pStyle w:val="a5"/>
      </w:pPr>
      <w:r w:rsidRPr="009B59EE">
        <w:t>соціального здоров’я;</w:t>
      </w:r>
    </w:p>
    <w:p w:rsidR="00964EC8" w:rsidRPr="009B59EE" w:rsidRDefault="00964EC8" w:rsidP="00964EC8">
      <w:pPr>
        <w:pStyle w:val="a5"/>
      </w:pPr>
      <w:r w:rsidRPr="009B59EE">
        <w:t>духовного здоров’я.</w:t>
      </w:r>
    </w:p>
    <w:p w:rsidR="00964EC8" w:rsidRPr="009B59EE" w:rsidRDefault="00964EC8" w:rsidP="00964EC8">
      <w:pPr>
        <w:pStyle w:val="a4"/>
      </w:pPr>
      <w:r w:rsidRPr="009B59EE">
        <w:t>Після завершення роботи представник від кожної групи презентує напрацювання.</w:t>
      </w:r>
    </w:p>
    <w:p w:rsidR="00964EC8" w:rsidRPr="009B59EE" w:rsidRDefault="00964EC8" w:rsidP="00964EC8">
      <w:pPr>
        <w:pStyle w:val="a4"/>
      </w:pPr>
    </w:p>
    <w:p w:rsidR="00964EC8" w:rsidRPr="009B59EE" w:rsidRDefault="00964EC8" w:rsidP="00964EC8">
      <w:pPr>
        <w:pStyle w:val="a4"/>
        <w:ind w:firstLine="0"/>
        <w:jc w:val="center"/>
        <w:rPr>
          <w:rFonts w:ascii="BalticaC-Bold" w:hAnsi="BalticaC-Bold" w:cs="BalticaC-Bold"/>
          <w:b/>
          <w:bCs/>
        </w:rPr>
      </w:pPr>
      <w:r w:rsidRPr="009B59EE">
        <w:rPr>
          <w:rFonts w:ascii="BalticaC-Bold" w:hAnsi="BalticaC-Bold" w:cs="BalticaC-Bold"/>
          <w:b/>
          <w:bCs/>
          <w:sz w:val="20"/>
          <w:szCs w:val="20"/>
        </w:rPr>
        <w:t>Вправа «Педагогічна скарбничка»</w:t>
      </w:r>
    </w:p>
    <w:p w:rsidR="00964EC8" w:rsidRPr="009B59EE" w:rsidRDefault="00964EC8" w:rsidP="00964EC8">
      <w:pPr>
        <w:pStyle w:val="a4"/>
        <w:ind w:firstLine="0"/>
      </w:pPr>
      <w:r w:rsidRPr="009B59EE">
        <w:rPr>
          <w:rFonts w:ascii="BalticaC-Italic" w:hAnsi="BalticaC-Italic" w:cs="BalticaC-Italic"/>
          <w:i/>
          <w:iCs/>
        </w:rPr>
        <w:t xml:space="preserve">Тривалість: </w:t>
      </w:r>
      <w:r w:rsidRPr="009B59EE">
        <w:t>15 хв.</w:t>
      </w:r>
    </w:p>
    <w:p w:rsidR="00964EC8" w:rsidRPr="009B59EE" w:rsidRDefault="00964EC8" w:rsidP="00964EC8">
      <w:pPr>
        <w:pStyle w:val="a4"/>
        <w:ind w:firstLine="0"/>
      </w:pPr>
      <w:r w:rsidRPr="009B59EE">
        <w:rPr>
          <w:rFonts w:ascii="BalticaC-Italic" w:hAnsi="BalticaC-Italic" w:cs="BalticaC-Italic"/>
          <w:i/>
          <w:iCs/>
        </w:rPr>
        <w:t>Мета:</w:t>
      </w:r>
    </w:p>
    <w:p w:rsidR="00964EC8" w:rsidRPr="009B59EE" w:rsidRDefault="00964EC8" w:rsidP="00964EC8">
      <w:pPr>
        <w:pStyle w:val="a5"/>
      </w:pPr>
      <w:r w:rsidRPr="009B59EE">
        <w:t xml:space="preserve">уточнити та закріпити знання педагогів про зміст законодавчих, </w:t>
      </w:r>
      <w:proofErr w:type="spellStart"/>
      <w:r w:rsidRPr="009B59EE">
        <w:t>нормативно­правових</w:t>
      </w:r>
      <w:proofErr w:type="spellEnd"/>
      <w:r w:rsidRPr="009B59EE">
        <w:t xml:space="preserve"> актів, чинних програм з </w:t>
      </w:r>
      <w:proofErr w:type="spellStart"/>
      <w:r w:rsidRPr="009B59EE">
        <w:t>фізкультурно­оздоровчої</w:t>
      </w:r>
      <w:proofErr w:type="spellEnd"/>
      <w:r w:rsidRPr="009B59EE">
        <w:t xml:space="preserve"> роботи.</w:t>
      </w:r>
    </w:p>
    <w:p w:rsidR="00964EC8" w:rsidRPr="009B59EE" w:rsidRDefault="00964EC8" w:rsidP="00964EC8">
      <w:pPr>
        <w:pStyle w:val="a4"/>
        <w:ind w:firstLine="0"/>
      </w:pPr>
      <w:r w:rsidRPr="009B59EE">
        <w:rPr>
          <w:rFonts w:ascii="BalticaC-Italic" w:hAnsi="BalticaC-Italic" w:cs="BalticaC-Italic"/>
          <w:i/>
          <w:iCs/>
        </w:rPr>
        <w:lastRenderedPageBreak/>
        <w:t xml:space="preserve">Хід вправи: </w:t>
      </w:r>
      <w:r w:rsidRPr="009B59EE">
        <w:t>учасники методом броунівського руху об’єднуються у три команди. Кожній з команд необхідно розкрити суть одного з питань:</w:t>
      </w:r>
    </w:p>
    <w:p w:rsidR="00964EC8" w:rsidRPr="009B59EE" w:rsidRDefault="00964EC8" w:rsidP="00964EC8">
      <w:pPr>
        <w:pStyle w:val="a5"/>
      </w:pPr>
      <w:r w:rsidRPr="009B59EE">
        <w:t>Загартовування дітей раннього віку.</w:t>
      </w:r>
    </w:p>
    <w:p w:rsidR="00964EC8" w:rsidRPr="009B59EE" w:rsidRDefault="00964EC8" w:rsidP="00964EC8">
      <w:pPr>
        <w:pStyle w:val="a5"/>
        <w:rPr>
          <w:spacing w:val="-6"/>
        </w:rPr>
      </w:pPr>
      <w:r w:rsidRPr="009B59EE">
        <w:rPr>
          <w:spacing w:val="-6"/>
        </w:rPr>
        <w:t>Обладнання фізкультурного куточка у приміщенні групі.</w:t>
      </w:r>
    </w:p>
    <w:p w:rsidR="00964EC8" w:rsidRPr="009B59EE" w:rsidRDefault="00964EC8" w:rsidP="00964EC8">
      <w:pPr>
        <w:pStyle w:val="a5"/>
      </w:pPr>
      <w:r w:rsidRPr="009B59EE">
        <w:t>Організація спільної діяльності батьків та дітей з фізичної культури.</w:t>
      </w:r>
    </w:p>
    <w:p w:rsidR="00964EC8" w:rsidRPr="009B59EE" w:rsidRDefault="00964EC8" w:rsidP="00964EC8">
      <w:pPr>
        <w:pStyle w:val="a4"/>
        <w:rPr>
          <w:spacing w:val="4"/>
        </w:rPr>
      </w:pPr>
      <w:r w:rsidRPr="009B59EE">
        <w:rPr>
          <w:spacing w:val="4"/>
        </w:rPr>
        <w:t>Після завершення роботи представники від кожної групи розкривають зміст певного питання.</w:t>
      </w:r>
    </w:p>
    <w:p w:rsidR="00964EC8" w:rsidRPr="009B59EE" w:rsidRDefault="00964EC8" w:rsidP="00964EC8">
      <w:pPr>
        <w:pStyle w:val="a4"/>
        <w:rPr>
          <w:spacing w:val="4"/>
        </w:rPr>
      </w:pPr>
    </w:p>
    <w:p w:rsidR="00964EC8" w:rsidRPr="009B59EE" w:rsidRDefault="00964EC8" w:rsidP="00964EC8">
      <w:pPr>
        <w:pStyle w:val="a4"/>
        <w:ind w:firstLine="0"/>
        <w:jc w:val="center"/>
        <w:rPr>
          <w:rFonts w:ascii="BalticaC-Bold" w:hAnsi="BalticaC-Bold" w:cs="BalticaC-Bold"/>
          <w:b/>
          <w:bCs/>
        </w:rPr>
      </w:pPr>
      <w:proofErr w:type="spellStart"/>
      <w:r w:rsidRPr="009B59EE">
        <w:rPr>
          <w:rFonts w:ascii="BalticaC-Bold" w:hAnsi="BalticaC-Bold" w:cs="BalticaC-Bold"/>
          <w:b/>
          <w:bCs/>
          <w:sz w:val="20"/>
          <w:szCs w:val="20"/>
        </w:rPr>
        <w:t>Вправа­тест</w:t>
      </w:r>
      <w:proofErr w:type="spellEnd"/>
      <w:r w:rsidRPr="009B59EE">
        <w:rPr>
          <w:rFonts w:ascii="BalticaC-Bold" w:hAnsi="BalticaC-Bold" w:cs="BalticaC-Bold"/>
          <w:b/>
          <w:bCs/>
          <w:sz w:val="20"/>
          <w:szCs w:val="20"/>
        </w:rPr>
        <w:t xml:space="preserve"> «Стійкість до стресових ситуацій»</w:t>
      </w:r>
    </w:p>
    <w:p w:rsidR="00964EC8" w:rsidRPr="009B59EE" w:rsidRDefault="00964EC8" w:rsidP="00964EC8">
      <w:pPr>
        <w:pStyle w:val="a4"/>
        <w:ind w:firstLine="0"/>
      </w:pPr>
      <w:r w:rsidRPr="009B59EE">
        <w:rPr>
          <w:rFonts w:ascii="BalticaC-Italic" w:hAnsi="BalticaC-Italic" w:cs="BalticaC-Italic"/>
          <w:i/>
          <w:iCs/>
        </w:rPr>
        <w:t>Тривалість:</w:t>
      </w:r>
      <w:r w:rsidRPr="009B59EE">
        <w:t xml:space="preserve"> 25 хв.</w:t>
      </w:r>
    </w:p>
    <w:p w:rsidR="00964EC8" w:rsidRPr="009B59EE" w:rsidRDefault="00964EC8" w:rsidP="00964EC8">
      <w:pPr>
        <w:pStyle w:val="a4"/>
        <w:ind w:firstLine="0"/>
      </w:pPr>
      <w:r w:rsidRPr="009B59EE">
        <w:rPr>
          <w:rFonts w:ascii="BalticaC-Italic" w:hAnsi="BalticaC-Italic" w:cs="BalticaC-Italic"/>
          <w:i/>
          <w:iCs/>
        </w:rPr>
        <w:t>Мета:</w:t>
      </w:r>
      <w:r w:rsidRPr="009B59EE">
        <w:t xml:space="preserve"> </w:t>
      </w:r>
    </w:p>
    <w:p w:rsidR="00964EC8" w:rsidRPr="009B59EE" w:rsidRDefault="00964EC8" w:rsidP="00964EC8">
      <w:pPr>
        <w:pStyle w:val="a5"/>
      </w:pPr>
      <w:r w:rsidRPr="009B59EE">
        <w:t xml:space="preserve">допомогти педагогам самостійно оцінити рівень власної </w:t>
      </w:r>
      <w:proofErr w:type="spellStart"/>
      <w:r w:rsidRPr="009B59EE">
        <w:t>стресостійкості</w:t>
      </w:r>
      <w:proofErr w:type="spellEnd"/>
      <w:r w:rsidRPr="009B59EE">
        <w:t>.</w:t>
      </w:r>
    </w:p>
    <w:p w:rsidR="00964EC8" w:rsidRPr="009B59EE" w:rsidRDefault="00964EC8" w:rsidP="00964EC8">
      <w:pPr>
        <w:pStyle w:val="a4"/>
        <w:ind w:firstLine="0"/>
      </w:pPr>
      <w:r w:rsidRPr="009B59EE">
        <w:rPr>
          <w:rFonts w:ascii="BalticaC-Italic" w:hAnsi="BalticaC-Italic" w:cs="BalticaC-Italic"/>
          <w:i/>
          <w:iCs/>
        </w:rPr>
        <w:t>Обладнання:</w:t>
      </w:r>
      <w:r w:rsidRPr="009B59EE">
        <w:t xml:space="preserve"> картка із запитаннями тесту.</w:t>
      </w:r>
    </w:p>
    <w:p w:rsidR="00964EC8" w:rsidRPr="009B59EE" w:rsidRDefault="00964EC8" w:rsidP="00964EC8">
      <w:pPr>
        <w:pStyle w:val="a4"/>
        <w:ind w:firstLine="0"/>
      </w:pPr>
      <w:r w:rsidRPr="009B59EE">
        <w:rPr>
          <w:rFonts w:ascii="BalticaC-Italic" w:hAnsi="BalticaC-Italic" w:cs="BalticaC-Italic"/>
          <w:i/>
          <w:iCs/>
        </w:rPr>
        <w:t>Хід вправи:</w:t>
      </w:r>
      <w:r w:rsidRPr="009B59EE">
        <w:t xml:space="preserve"> кожен педагог отримує картку із запитаннями тесту, де необхідно, прочитавши твердження, обвести ту чи ту цифру в одній з трьох колонок: «</w:t>
      </w:r>
      <w:proofErr w:type="spellStart"/>
      <w:r w:rsidRPr="009B59EE">
        <w:t>Рідко</w:t>
      </w:r>
      <w:proofErr w:type="spellEnd"/>
      <w:r w:rsidRPr="009B59EE">
        <w:t>», «Іноді», «Часто».</w:t>
      </w:r>
    </w:p>
    <w:p w:rsidR="00964EC8" w:rsidRPr="009B59EE" w:rsidRDefault="00964EC8" w:rsidP="00964EC8">
      <w:pPr>
        <w:pStyle w:val="a4"/>
        <w:ind w:firstLine="0"/>
      </w:pPr>
    </w:p>
    <w:p w:rsidR="00964EC8" w:rsidRPr="009B59EE" w:rsidRDefault="00964EC8" w:rsidP="00964EC8">
      <w:pPr>
        <w:pStyle w:val="a4"/>
        <w:ind w:firstLine="0"/>
        <w:jc w:val="center"/>
      </w:pPr>
      <w:r w:rsidRPr="009B59EE">
        <w:rPr>
          <w:rFonts w:ascii="BalticaC-Bold" w:hAnsi="BalticaC-Bold" w:cs="BalticaC-Bold"/>
          <w:b/>
          <w:bCs/>
        </w:rPr>
        <w:t>Тест «Стійкість до стресових ситуацій»</w:t>
      </w:r>
    </w:p>
    <w:p w:rsidR="00964EC8" w:rsidRPr="009B59EE" w:rsidRDefault="00964EC8" w:rsidP="00964EC8">
      <w:pPr>
        <w:pStyle w:val="a4"/>
      </w:pPr>
    </w:p>
    <w:tbl>
      <w:tblPr>
        <w:tblW w:w="0" w:type="auto"/>
        <w:tblInd w:w="57" w:type="dxa"/>
        <w:tblLayout w:type="fixed"/>
        <w:tblCellMar>
          <w:left w:w="0" w:type="dxa"/>
          <w:right w:w="0" w:type="dxa"/>
        </w:tblCellMar>
        <w:tblLook w:val="0000" w:firstRow="0" w:lastRow="0" w:firstColumn="0" w:lastColumn="0" w:noHBand="0" w:noVBand="0"/>
      </w:tblPr>
      <w:tblGrid>
        <w:gridCol w:w="5328"/>
        <w:gridCol w:w="1339"/>
        <w:gridCol w:w="1339"/>
        <w:gridCol w:w="1338"/>
      </w:tblGrid>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6"/>
            </w:pPr>
            <w:r w:rsidRPr="009B59EE">
              <w:t>Запитання</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6"/>
            </w:pPr>
            <w:proofErr w:type="spellStart"/>
            <w:r w:rsidRPr="009B59EE">
              <w:t>Рідко</w:t>
            </w:r>
            <w:proofErr w:type="spellEnd"/>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6"/>
            </w:pPr>
            <w:r w:rsidRPr="009B59EE">
              <w:t>Іноді</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6"/>
            </w:pPr>
            <w:r w:rsidRPr="009B59EE">
              <w:t>Часто</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Я вважаю, що мене недооцінюють у колективі</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Я намагаюся працювати, навіть якщо почуваюся не цілком здоровим</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Я постійно переживаю за якість своєї роботи</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Я буваю налаштованим агресивно</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 xml:space="preserve">Я не </w:t>
            </w:r>
            <w:proofErr w:type="spellStart"/>
            <w:r w:rsidRPr="009B59EE">
              <w:t>терплю</w:t>
            </w:r>
            <w:proofErr w:type="spellEnd"/>
            <w:r w:rsidRPr="009B59EE">
              <w:t xml:space="preserve"> критики на свою адресу</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Я буваю роздратованим</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Я намагаюся стати лідером там, де це можливо</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Мене вважають людиною наполегливою</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Я страждаю через безсоння</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Своїм недругам я можу дати відсіч</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 xml:space="preserve">Я </w:t>
            </w:r>
            <w:proofErr w:type="spellStart"/>
            <w:r w:rsidRPr="009B59EE">
              <w:t>емоційно</w:t>
            </w:r>
            <w:proofErr w:type="spellEnd"/>
            <w:r w:rsidRPr="009B59EE">
              <w:t xml:space="preserve"> й важко переживаю неприємності</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Мені не вистачає часу на відпочинок</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У мене виникають конфліктні ситуації</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Мені не вистачає влади, щоб реалізувати себе</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Мені не вистачає часу на заняття улюбленою справою</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Я роблю все швидко</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Я відчуваю страх, що втрачу роботу</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r w:rsidR="00964EC8" w:rsidRPr="009B59EE" w:rsidTr="00385E38">
        <w:trPr>
          <w:trHeight w:val="60"/>
        </w:trPr>
        <w:tc>
          <w:tcPr>
            <w:tcW w:w="532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pPr>
            <w:r w:rsidRPr="009B59EE">
              <w:t>Я дію гарячково, а потім картаю себе за свої справи та вчинки</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1</w:t>
            </w:r>
          </w:p>
        </w:tc>
        <w:tc>
          <w:tcPr>
            <w:tcW w:w="133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2</w:t>
            </w:r>
          </w:p>
        </w:tc>
        <w:tc>
          <w:tcPr>
            <w:tcW w:w="1338"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7"/>
              <w:jc w:val="center"/>
            </w:pPr>
            <w:r w:rsidRPr="009B59EE">
              <w:t>3</w:t>
            </w:r>
          </w:p>
        </w:tc>
      </w:tr>
    </w:tbl>
    <w:p w:rsidR="00964EC8" w:rsidRPr="009B59EE" w:rsidRDefault="00964EC8" w:rsidP="00964EC8">
      <w:pPr>
        <w:pStyle w:val="a4"/>
        <w:rPr>
          <w:rFonts w:ascii="Times New Roman" w:hAnsi="Times New Roman" w:cs="Times New Roman"/>
          <w:sz w:val="20"/>
          <w:szCs w:val="20"/>
        </w:rPr>
      </w:pPr>
    </w:p>
    <w:p w:rsidR="00964EC8" w:rsidRPr="009B59EE" w:rsidRDefault="00964EC8" w:rsidP="00964EC8">
      <w:pPr>
        <w:pStyle w:val="a3"/>
        <w:ind w:firstLine="0"/>
      </w:pPr>
      <w:r w:rsidRPr="009B59EE">
        <w:rPr>
          <w:rFonts w:ascii="BalticaC-Italic" w:hAnsi="BalticaC-Italic" w:cs="BalticaC-Italic"/>
          <w:i/>
          <w:iCs/>
        </w:rPr>
        <w:t xml:space="preserve">Оброблення та інтерпретація результатів. </w:t>
      </w:r>
      <w:r w:rsidRPr="009B59EE">
        <w:t xml:space="preserve">Педагоги підсумовують набрану кількість балів та за шкалою визначають рівень власної </w:t>
      </w:r>
      <w:proofErr w:type="spellStart"/>
      <w:r w:rsidRPr="009B59EE">
        <w:t>стресостійкості</w:t>
      </w:r>
      <w:proofErr w:type="spellEnd"/>
      <w:r w:rsidRPr="009B59EE">
        <w:t>:</w:t>
      </w:r>
    </w:p>
    <w:p w:rsidR="00964EC8" w:rsidRPr="009B59EE" w:rsidRDefault="00964EC8" w:rsidP="00964EC8">
      <w:pPr>
        <w:pStyle w:val="a3"/>
        <w:ind w:firstLine="0"/>
      </w:pPr>
    </w:p>
    <w:tbl>
      <w:tblPr>
        <w:tblW w:w="0" w:type="auto"/>
        <w:tblInd w:w="57" w:type="dxa"/>
        <w:tblLayout w:type="fixed"/>
        <w:tblCellMar>
          <w:left w:w="0" w:type="dxa"/>
          <w:right w:w="0" w:type="dxa"/>
        </w:tblCellMar>
        <w:tblLook w:val="0000" w:firstRow="0" w:lastRow="0" w:firstColumn="0" w:lastColumn="0" w:noHBand="0" w:noVBand="0"/>
      </w:tblPr>
      <w:tblGrid>
        <w:gridCol w:w="2988"/>
        <w:gridCol w:w="6356"/>
      </w:tblGrid>
      <w:tr w:rsidR="00964EC8" w:rsidRPr="009B59EE" w:rsidTr="00385E38">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964EC8" w:rsidRPr="009B59EE" w:rsidRDefault="00964EC8" w:rsidP="00385E38">
            <w:pPr>
              <w:pStyle w:val="a6"/>
            </w:pPr>
            <w:r w:rsidRPr="009B59EE">
              <w:t>Загальна кількість балів</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964EC8" w:rsidRPr="009B59EE" w:rsidRDefault="00964EC8" w:rsidP="00385E38">
            <w:pPr>
              <w:pStyle w:val="a6"/>
            </w:pPr>
            <w:r w:rsidRPr="009B59EE">
              <w:t>Рівень стійкості до стресу</w:t>
            </w:r>
          </w:p>
        </w:tc>
      </w:tr>
      <w:tr w:rsidR="00964EC8" w:rsidRPr="009B59EE" w:rsidTr="00385E38">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51–54</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Дуже низький</w:t>
            </w:r>
          </w:p>
        </w:tc>
      </w:tr>
      <w:tr w:rsidR="00964EC8" w:rsidRPr="009B59EE" w:rsidTr="00385E38">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47–50</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 xml:space="preserve">Низький </w:t>
            </w:r>
          </w:p>
        </w:tc>
      </w:tr>
      <w:tr w:rsidR="00964EC8" w:rsidRPr="009B59EE" w:rsidTr="00385E38">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43–46</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 xml:space="preserve">Нижчий за середній </w:t>
            </w:r>
          </w:p>
        </w:tc>
      </w:tr>
      <w:tr w:rsidR="00964EC8" w:rsidRPr="009B59EE" w:rsidTr="00385E38">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39–42</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 xml:space="preserve">Дещо нижчий за середній </w:t>
            </w:r>
          </w:p>
        </w:tc>
      </w:tr>
      <w:tr w:rsidR="00964EC8" w:rsidRPr="009B59EE" w:rsidTr="00385E38">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35–38</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 xml:space="preserve">Середній </w:t>
            </w:r>
          </w:p>
        </w:tc>
      </w:tr>
      <w:tr w:rsidR="00964EC8" w:rsidRPr="009B59EE" w:rsidTr="00385E38">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31–34</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 xml:space="preserve">Трохи вищий за середній </w:t>
            </w:r>
          </w:p>
        </w:tc>
      </w:tr>
      <w:tr w:rsidR="00964EC8" w:rsidRPr="009B59EE" w:rsidTr="00385E38">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27–30</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 xml:space="preserve">Вищий за середній </w:t>
            </w:r>
          </w:p>
        </w:tc>
      </w:tr>
      <w:tr w:rsidR="00964EC8" w:rsidRPr="009B59EE" w:rsidTr="00385E38">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23–26</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 xml:space="preserve">Високий </w:t>
            </w:r>
          </w:p>
        </w:tc>
      </w:tr>
      <w:tr w:rsidR="00964EC8" w:rsidRPr="009B59EE" w:rsidTr="00385E38">
        <w:trPr>
          <w:trHeight w:val="60"/>
        </w:trPr>
        <w:tc>
          <w:tcPr>
            <w:tcW w:w="2988"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964EC8" w:rsidRPr="009B59EE" w:rsidRDefault="00964EC8" w:rsidP="00385E38">
            <w:pPr>
              <w:pStyle w:val="a7"/>
              <w:jc w:val="center"/>
            </w:pPr>
            <w:r w:rsidRPr="009B59EE">
              <w:t>18–22</w:t>
            </w:r>
          </w:p>
        </w:tc>
        <w:tc>
          <w:tcPr>
            <w:tcW w:w="6356"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964EC8" w:rsidRPr="009B59EE" w:rsidRDefault="00964EC8" w:rsidP="00385E38">
            <w:pPr>
              <w:pStyle w:val="a7"/>
            </w:pPr>
            <w:r w:rsidRPr="009B59EE">
              <w:t xml:space="preserve">Дуже високий </w:t>
            </w:r>
          </w:p>
        </w:tc>
      </w:tr>
    </w:tbl>
    <w:p w:rsidR="00964EC8" w:rsidRPr="009B59EE" w:rsidRDefault="00964EC8" w:rsidP="00964EC8">
      <w:pPr>
        <w:pStyle w:val="a3"/>
        <w:rPr>
          <w:rFonts w:ascii="Times New Roman" w:hAnsi="Times New Roman" w:cs="Times New Roman"/>
        </w:rPr>
      </w:pPr>
    </w:p>
    <w:p w:rsidR="00964EC8" w:rsidRPr="009B59EE" w:rsidRDefault="00964EC8" w:rsidP="00964EC8">
      <w:pPr>
        <w:pStyle w:val="a4"/>
        <w:ind w:firstLine="0"/>
        <w:jc w:val="center"/>
      </w:pPr>
      <w:r w:rsidRPr="009B59EE">
        <w:rPr>
          <w:rFonts w:ascii="BalticaC-Bold" w:hAnsi="BalticaC-Bold" w:cs="BalticaC-Bold"/>
          <w:b/>
          <w:bCs/>
          <w:sz w:val="20"/>
          <w:szCs w:val="20"/>
        </w:rPr>
        <w:lastRenderedPageBreak/>
        <w:t xml:space="preserve">Творче </w:t>
      </w:r>
      <w:proofErr w:type="spellStart"/>
      <w:r w:rsidRPr="009B59EE">
        <w:rPr>
          <w:rFonts w:ascii="BalticaC-Bold" w:hAnsi="BalticaC-Bold" w:cs="BalticaC-Bold"/>
          <w:b/>
          <w:bCs/>
          <w:sz w:val="20"/>
          <w:szCs w:val="20"/>
        </w:rPr>
        <w:t>завдання­ескіз</w:t>
      </w:r>
      <w:proofErr w:type="spellEnd"/>
      <w:r w:rsidRPr="009B59EE">
        <w:rPr>
          <w:rFonts w:ascii="BalticaC-Bold" w:hAnsi="BalticaC-Bold" w:cs="BalticaC-Bold"/>
          <w:b/>
          <w:bCs/>
          <w:sz w:val="20"/>
          <w:szCs w:val="20"/>
        </w:rPr>
        <w:t xml:space="preserve"> </w:t>
      </w:r>
      <w:r w:rsidRPr="009B59EE">
        <w:rPr>
          <w:rFonts w:ascii="BalticaC-Bold" w:hAnsi="BalticaC-Bold" w:cs="BalticaC-Bold"/>
          <w:b/>
          <w:bCs/>
          <w:sz w:val="20"/>
          <w:szCs w:val="20"/>
        </w:rPr>
        <w:br/>
        <w:t>«Ні — негативу!», «Так — позитиву!»</w:t>
      </w:r>
    </w:p>
    <w:p w:rsidR="00964EC8" w:rsidRPr="009B59EE" w:rsidRDefault="00964EC8" w:rsidP="00964EC8">
      <w:pPr>
        <w:pStyle w:val="a4"/>
        <w:ind w:firstLine="0"/>
      </w:pPr>
      <w:r w:rsidRPr="009B59EE">
        <w:rPr>
          <w:rFonts w:ascii="BalticaC-Italic" w:hAnsi="BalticaC-Italic" w:cs="BalticaC-Italic"/>
          <w:i/>
          <w:iCs/>
        </w:rPr>
        <w:t>Тривалість:</w:t>
      </w:r>
      <w:r w:rsidRPr="009B59EE">
        <w:t xml:space="preserve"> 15 хв.</w:t>
      </w:r>
    </w:p>
    <w:p w:rsidR="00964EC8" w:rsidRPr="009B59EE" w:rsidRDefault="00964EC8" w:rsidP="00964EC8">
      <w:pPr>
        <w:pStyle w:val="a4"/>
        <w:ind w:firstLine="0"/>
      </w:pPr>
      <w:r w:rsidRPr="009B59EE">
        <w:rPr>
          <w:rFonts w:ascii="BalticaC-Italic" w:hAnsi="BalticaC-Italic" w:cs="BalticaC-Italic"/>
          <w:i/>
          <w:iCs/>
        </w:rPr>
        <w:t>Мета:</w:t>
      </w:r>
      <w:r w:rsidRPr="009B59EE">
        <w:t xml:space="preserve"> </w:t>
      </w:r>
    </w:p>
    <w:p w:rsidR="00964EC8" w:rsidRPr="009B59EE" w:rsidRDefault="00964EC8" w:rsidP="00964EC8">
      <w:pPr>
        <w:pStyle w:val="a5"/>
      </w:pPr>
      <w:r w:rsidRPr="009B59EE">
        <w:t xml:space="preserve">сприяти усвідомленню чинників, що впливають на здоров’я педагогів; </w:t>
      </w:r>
    </w:p>
    <w:p w:rsidR="00964EC8" w:rsidRPr="009B59EE" w:rsidRDefault="00964EC8" w:rsidP="00964EC8">
      <w:pPr>
        <w:pStyle w:val="a5"/>
      </w:pPr>
      <w:r w:rsidRPr="009B59EE">
        <w:t>формувати у педагогів відповідальну поведінку;</w:t>
      </w:r>
    </w:p>
    <w:p w:rsidR="00964EC8" w:rsidRPr="009B59EE" w:rsidRDefault="00964EC8" w:rsidP="00964EC8">
      <w:pPr>
        <w:pStyle w:val="a5"/>
      </w:pPr>
      <w:r w:rsidRPr="009B59EE">
        <w:t>розвивати творчість, креативність.</w:t>
      </w:r>
    </w:p>
    <w:p w:rsidR="00964EC8" w:rsidRPr="009B59EE" w:rsidRDefault="00964EC8" w:rsidP="00964EC8">
      <w:pPr>
        <w:pStyle w:val="a4"/>
        <w:ind w:firstLine="0"/>
        <w:rPr>
          <w:spacing w:val="-6"/>
        </w:rPr>
      </w:pPr>
      <w:r w:rsidRPr="009B59EE">
        <w:rPr>
          <w:rFonts w:ascii="BalticaC-Italic" w:hAnsi="BalticaC-Italic" w:cs="BalticaC-Italic"/>
          <w:i/>
          <w:iCs/>
          <w:spacing w:val="-6"/>
        </w:rPr>
        <w:t>Обладнання:</w:t>
      </w:r>
      <w:r w:rsidRPr="009B59EE">
        <w:rPr>
          <w:spacing w:val="-6"/>
        </w:rPr>
        <w:t xml:space="preserve"> ватман, фломастери, червоний маркер.</w:t>
      </w:r>
    </w:p>
    <w:p w:rsidR="00964EC8" w:rsidRPr="009B59EE" w:rsidRDefault="00964EC8" w:rsidP="00964EC8">
      <w:pPr>
        <w:pStyle w:val="a4"/>
        <w:ind w:firstLine="0"/>
        <w:rPr>
          <w:spacing w:val="2"/>
        </w:rPr>
      </w:pPr>
      <w:r w:rsidRPr="009B59EE">
        <w:rPr>
          <w:rFonts w:ascii="BalticaC-Italic" w:hAnsi="BalticaC-Italic" w:cs="BalticaC-Italic"/>
          <w:i/>
          <w:iCs/>
          <w:spacing w:val="2"/>
        </w:rPr>
        <w:t>Хід вправи:</w:t>
      </w:r>
      <w:r w:rsidRPr="009B59EE">
        <w:rPr>
          <w:spacing w:val="2"/>
        </w:rPr>
        <w:t xml:space="preserve"> педагоги об’єднуються у дві групи. Одна група створює колаж, на якому зображає чинники, що призводять до погіршення здоров’я педагогів (ці зображення після наклеювання перекреслюються за допомогою червоного маркера), інша група створює колаж, на якому зображені позитивні чинники гарного настрою та здоров’я. Відтак групи презентують створені плакати. </w:t>
      </w:r>
    </w:p>
    <w:p w:rsidR="0030066A" w:rsidRDefault="0030066A"/>
    <w:sectPr w:rsidR="003006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C">
    <w:panose1 w:val="00000000000000000000"/>
    <w:charset w:val="CC"/>
    <w:family w:val="auto"/>
    <w:notTrueType/>
    <w:pitch w:val="default"/>
    <w:sig w:usb0="00000201" w:usb1="00000000" w:usb2="00000000" w:usb3="00000000" w:csb0="00000004" w:csb1="00000000"/>
  </w:font>
  <w:font w:name="BalticaC-Bold">
    <w:panose1 w:val="00000000000000000000"/>
    <w:charset w:val="CC"/>
    <w:family w:val="auto"/>
    <w:notTrueType/>
    <w:pitch w:val="default"/>
    <w:sig w:usb0="00000201" w:usb1="00000000" w:usb2="00000000" w:usb3="00000000" w:csb0="00000004" w:csb1="00000000"/>
  </w:font>
  <w:font w:name="BalticaC-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C8"/>
    <w:rsid w:val="0030066A"/>
    <w:rsid w:val="009634A2"/>
    <w:rsid w:val="00964EC8"/>
    <w:rsid w:val="009E3BF4"/>
    <w:rsid w:val="00D264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C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основной_текст (Статья)"/>
    <w:basedOn w:val="a"/>
    <w:uiPriority w:val="99"/>
    <w:rsid w:val="00964EC8"/>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4">
    <w:name w:val="Додаток_основной_текст (Додаток)"/>
    <w:basedOn w:val="a3"/>
    <w:uiPriority w:val="99"/>
    <w:rsid w:val="00964EC8"/>
    <w:pPr>
      <w:spacing w:line="210" w:lineRule="atLeast"/>
    </w:pPr>
    <w:rPr>
      <w:sz w:val="19"/>
      <w:szCs w:val="19"/>
    </w:rPr>
  </w:style>
  <w:style w:type="paragraph" w:customStyle="1" w:styleId="2">
    <w:name w:val="Додаток_заголовок 2 (Додаток)"/>
    <w:basedOn w:val="a"/>
    <w:uiPriority w:val="99"/>
    <w:rsid w:val="00964EC8"/>
    <w:pPr>
      <w:suppressAutoHyphens/>
      <w:autoSpaceDE w:val="0"/>
      <w:autoSpaceDN w:val="0"/>
      <w:adjustRightInd w:val="0"/>
      <w:spacing w:after="0" w:line="288" w:lineRule="auto"/>
      <w:jc w:val="center"/>
      <w:textAlignment w:val="center"/>
    </w:pPr>
    <w:rPr>
      <w:rFonts w:ascii="BalticaC-Bold" w:hAnsi="BalticaC-Bold" w:cs="BalticaC-Bold"/>
      <w:b/>
      <w:bCs/>
      <w:color w:val="000000"/>
    </w:rPr>
  </w:style>
  <w:style w:type="paragraph" w:customStyle="1" w:styleId="a5">
    <w:name w:val="Додаток_список (Додаток)"/>
    <w:basedOn w:val="a4"/>
    <w:uiPriority w:val="99"/>
    <w:rsid w:val="00964EC8"/>
    <w:pPr>
      <w:ind w:left="780" w:hanging="227"/>
    </w:pPr>
  </w:style>
  <w:style w:type="paragraph" w:customStyle="1" w:styleId="a6">
    <w:name w:val="Додаток_таблица_шапка (Додаток)"/>
    <w:basedOn w:val="a3"/>
    <w:uiPriority w:val="99"/>
    <w:rsid w:val="00964EC8"/>
    <w:pPr>
      <w:spacing w:before="57" w:after="57" w:line="190" w:lineRule="atLeast"/>
      <w:ind w:firstLine="0"/>
      <w:jc w:val="center"/>
    </w:pPr>
    <w:rPr>
      <w:rFonts w:ascii="BalticaC-Bold" w:hAnsi="BalticaC-Bold" w:cs="BalticaC-Bold"/>
      <w:b/>
      <w:bCs/>
      <w:sz w:val="16"/>
      <w:szCs w:val="16"/>
    </w:rPr>
  </w:style>
  <w:style w:type="paragraph" w:customStyle="1" w:styleId="a7">
    <w:name w:val="Додаток_таблица_основной текст (Додаток)"/>
    <w:basedOn w:val="a3"/>
    <w:uiPriority w:val="99"/>
    <w:rsid w:val="00964EC8"/>
    <w:pPr>
      <w:suppressAutoHyphens/>
      <w:spacing w:line="200" w:lineRule="atLeast"/>
      <w:ind w:firstLine="0"/>
      <w:jc w:val="left"/>
    </w:pPr>
    <w:rPr>
      <w:sz w:val="17"/>
      <w:szCs w:val="17"/>
    </w:rPr>
  </w:style>
  <w:style w:type="paragraph" w:customStyle="1" w:styleId="a8">
    <w:name w:val="таблица_список (Додаток)"/>
    <w:basedOn w:val="a7"/>
    <w:uiPriority w:val="99"/>
    <w:rsid w:val="00964EC8"/>
    <w:pPr>
      <w:ind w:left="170" w:hanging="170"/>
    </w:pPr>
  </w:style>
  <w:style w:type="character" w:styleId="a9">
    <w:name w:val="Hyperlink"/>
    <w:basedOn w:val="a0"/>
    <w:uiPriority w:val="99"/>
    <w:unhideWhenUsed/>
    <w:rsid w:val="009634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EC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основной_текст (Статья)"/>
    <w:basedOn w:val="a"/>
    <w:uiPriority w:val="99"/>
    <w:rsid w:val="00964EC8"/>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4">
    <w:name w:val="Додаток_основной_текст (Додаток)"/>
    <w:basedOn w:val="a3"/>
    <w:uiPriority w:val="99"/>
    <w:rsid w:val="00964EC8"/>
    <w:pPr>
      <w:spacing w:line="210" w:lineRule="atLeast"/>
    </w:pPr>
    <w:rPr>
      <w:sz w:val="19"/>
      <w:szCs w:val="19"/>
    </w:rPr>
  </w:style>
  <w:style w:type="paragraph" w:customStyle="1" w:styleId="2">
    <w:name w:val="Додаток_заголовок 2 (Додаток)"/>
    <w:basedOn w:val="a"/>
    <w:uiPriority w:val="99"/>
    <w:rsid w:val="00964EC8"/>
    <w:pPr>
      <w:suppressAutoHyphens/>
      <w:autoSpaceDE w:val="0"/>
      <w:autoSpaceDN w:val="0"/>
      <w:adjustRightInd w:val="0"/>
      <w:spacing w:after="0" w:line="288" w:lineRule="auto"/>
      <w:jc w:val="center"/>
      <w:textAlignment w:val="center"/>
    </w:pPr>
    <w:rPr>
      <w:rFonts w:ascii="BalticaC-Bold" w:hAnsi="BalticaC-Bold" w:cs="BalticaC-Bold"/>
      <w:b/>
      <w:bCs/>
      <w:color w:val="000000"/>
    </w:rPr>
  </w:style>
  <w:style w:type="paragraph" w:customStyle="1" w:styleId="a5">
    <w:name w:val="Додаток_список (Додаток)"/>
    <w:basedOn w:val="a4"/>
    <w:uiPriority w:val="99"/>
    <w:rsid w:val="00964EC8"/>
    <w:pPr>
      <w:ind w:left="780" w:hanging="227"/>
    </w:pPr>
  </w:style>
  <w:style w:type="paragraph" w:customStyle="1" w:styleId="a6">
    <w:name w:val="Додаток_таблица_шапка (Додаток)"/>
    <w:basedOn w:val="a3"/>
    <w:uiPriority w:val="99"/>
    <w:rsid w:val="00964EC8"/>
    <w:pPr>
      <w:spacing w:before="57" w:after="57" w:line="190" w:lineRule="atLeast"/>
      <w:ind w:firstLine="0"/>
      <w:jc w:val="center"/>
    </w:pPr>
    <w:rPr>
      <w:rFonts w:ascii="BalticaC-Bold" w:hAnsi="BalticaC-Bold" w:cs="BalticaC-Bold"/>
      <w:b/>
      <w:bCs/>
      <w:sz w:val="16"/>
      <w:szCs w:val="16"/>
    </w:rPr>
  </w:style>
  <w:style w:type="paragraph" w:customStyle="1" w:styleId="a7">
    <w:name w:val="Додаток_таблица_основной текст (Додаток)"/>
    <w:basedOn w:val="a3"/>
    <w:uiPriority w:val="99"/>
    <w:rsid w:val="00964EC8"/>
    <w:pPr>
      <w:suppressAutoHyphens/>
      <w:spacing w:line="200" w:lineRule="atLeast"/>
      <w:ind w:firstLine="0"/>
      <w:jc w:val="left"/>
    </w:pPr>
    <w:rPr>
      <w:sz w:val="17"/>
      <w:szCs w:val="17"/>
    </w:rPr>
  </w:style>
  <w:style w:type="paragraph" w:customStyle="1" w:styleId="a8">
    <w:name w:val="таблица_список (Додаток)"/>
    <w:basedOn w:val="a7"/>
    <w:uiPriority w:val="99"/>
    <w:rsid w:val="00964EC8"/>
    <w:pPr>
      <w:ind w:left="170" w:hanging="170"/>
    </w:pPr>
  </w:style>
  <w:style w:type="character" w:styleId="a9">
    <w:name w:val="Hyperlink"/>
    <w:basedOn w:val="a0"/>
    <w:uiPriority w:val="99"/>
    <w:unhideWhenUsed/>
    <w:rsid w:val="009634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3385</Words>
  <Characters>1931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Наталя</dc:creator>
  <cp:lastModifiedBy>Романюк Наталя</cp:lastModifiedBy>
  <cp:revision>2</cp:revision>
  <dcterms:created xsi:type="dcterms:W3CDTF">2017-10-31T13:13:00Z</dcterms:created>
  <dcterms:modified xsi:type="dcterms:W3CDTF">2017-10-31T13:46:00Z</dcterms:modified>
</cp:coreProperties>
</file>